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BAF44" w14:textId="77777777" w:rsidR="00DC2987" w:rsidRPr="00E42609" w:rsidRDefault="00687CBD" w:rsidP="00BC07F2">
      <w:pPr>
        <w:spacing w:after="0" w:line="240" w:lineRule="auto"/>
        <w:jc w:val="center"/>
        <w:rPr>
          <w:b/>
          <w:sz w:val="28"/>
          <w:szCs w:val="28"/>
        </w:rPr>
      </w:pPr>
      <w:r w:rsidRPr="00E42609">
        <w:rPr>
          <w:b/>
          <w:caps/>
          <w:sz w:val="28"/>
          <w:szCs w:val="28"/>
        </w:rPr>
        <w:t>Guide for Taking Transfer Courses</w:t>
      </w:r>
    </w:p>
    <w:p w14:paraId="68D4C745" w14:textId="77777777" w:rsidR="00A14A9D" w:rsidRPr="006B226F" w:rsidRDefault="00A14A9D" w:rsidP="00BC07F2">
      <w:pPr>
        <w:spacing w:after="0" w:line="240" w:lineRule="auto"/>
        <w:rPr>
          <w:b/>
          <w:caps/>
          <w:sz w:val="16"/>
          <w:szCs w:val="16"/>
        </w:rPr>
      </w:pPr>
    </w:p>
    <w:p w14:paraId="590F67C1" w14:textId="4085127E" w:rsidR="0050333A" w:rsidRDefault="0090047A" w:rsidP="00BC07F2">
      <w:pPr>
        <w:spacing w:after="0" w:line="240" w:lineRule="auto"/>
        <w:rPr>
          <w:b/>
          <w:caps/>
        </w:rPr>
      </w:pPr>
      <w:r>
        <w:rPr>
          <w:b/>
          <w:bCs/>
          <w:caps/>
        </w:rPr>
        <w:t xml:space="preserve">1. </w:t>
      </w:r>
      <w:r w:rsidR="008D6E82">
        <w:rPr>
          <w:b/>
          <w:bCs/>
          <w:caps/>
        </w:rPr>
        <w:t>HOW TO LOOK UP PREVIOUSLY EVALUATED TRANSFER COURSES:</w:t>
      </w:r>
    </w:p>
    <w:p w14:paraId="41727BC1" w14:textId="333FCCF1" w:rsidR="00794BD1" w:rsidRDefault="58625F5A" w:rsidP="58625F5A">
      <w:pPr>
        <w:spacing w:after="0" w:line="240" w:lineRule="auto"/>
        <w:rPr>
          <w:rFonts w:asciiTheme="minorHAnsi" w:eastAsiaTheme="minorEastAsia" w:hAnsiTheme="minorHAnsi" w:cstheme="minorBidi"/>
        </w:rPr>
      </w:pPr>
      <w:r w:rsidRPr="58625F5A">
        <w:rPr>
          <w:rFonts w:asciiTheme="minorHAnsi" w:eastAsiaTheme="minorEastAsia" w:hAnsiTheme="minorHAnsi" w:cstheme="minorBidi"/>
        </w:rPr>
        <w:t xml:space="preserve">You can access the Transfer Course Evaluation Guide database to look up previously-evaluated courses.  </w:t>
      </w:r>
      <w:hyperlink r:id="rId7">
        <w:r w:rsidRPr="58625F5A">
          <w:rPr>
            <w:rStyle w:val="Hyperlink"/>
            <w:rFonts w:asciiTheme="minorHAnsi" w:eastAsiaTheme="minorEastAsia" w:hAnsiTheme="minorHAnsi" w:cstheme="minorBidi"/>
          </w:rPr>
          <w:t>https://www.admissions.psu.edu/my_admissions/tas/</w:t>
        </w:r>
      </w:hyperlink>
    </w:p>
    <w:p w14:paraId="2C880993" w14:textId="77777777" w:rsidR="0083378D" w:rsidRPr="006B226F" w:rsidRDefault="0083378D" w:rsidP="58625F5A">
      <w:pPr>
        <w:spacing w:after="0" w:line="240" w:lineRule="auto"/>
        <w:rPr>
          <w:rFonts w:asciiTheme="minorHAnsi" w:eastAsiaTheme="minorEastAsia" w:hAnsiTheme="minorHAnsi" w:cstheme="minorBidi"/>
          <w:sz w:val="16"/>
          <w:szCs w:val="16"/>
        </w:rPr>
      </w:pPr>
    </w:p>
    <w:p w14:paraId="43B70E4F" w14:textId="4D40CD94" w:rsidR="00BC07F2" w:rsidRDefault="58625F5A" w:rsidP="000D6CF3">
      <w:pPr>
        <w:spacing w:after="0" w:line="240" w:lineRule="auto"/>
        <w:ind w:left="720"/>
        <w:rPr>
          <w:rFonts w:asciiTheme="minorHAnsi" w:eastAsiaTheme="minorEastAsia" w:hAnsiTheme="minorHAnsi" w:cstheme="minorBidi"/>
          <w:b/>
          <w:bCs/>
        </w:rPr>
      </w:pPr>
      <w:r w:rsidRPr="58625F5A">
        <w:rPr>
          <w:rFonts w:asciiTheme="minorHAnsi" w:eastAsiaTheme="minorEastAsia" w:hAnsiTheme="minorHAnsi" w:cstheme="minorBidi"/>
          <w:b/>
          <w:bCs/>
        </w:rPr>
        <w:t>HOW TO INTERPRET THE COURSE EVALUATIONS IN THE DATABASE:</w:t>
      </w:r>
    </w:p>
    <w:p w14:paraId="20D4C507" w14:textId="6F49BD22" w:rsidR="00811C76" w:rsidRPr="00097494" w:rsidRDefault="58625F5A" w:rsidP="000D6CF3">
      <w:pPr>
        <w:spacing w:after="0" w:line="240" w:lineRule="auto"/>
        <w:ind w:left="720"/>
        <w:rPr>
          <w:rFonts w:asciiTheme="minorHAnsi" w:eastAsiaTheme="minorEastAsia" w:hAnsiTheme="minorHAnsi" w:cstheme="minorBidi"/>
        </w:rPr>
      </w:pPr>
      <w:r w:rsidRPr="58625F5A">
        <w:rPr>
          <w:rFonts w:asciiTheme="minorHAnsi" w:eastAsiaTheme="minorEastAsia" w:hAnsiTheme="minorHAnsi" w:cstheme="minorBidi"/>
        </w:rPr>
        <w:t>You can access an overview of what transfer credit designations mean here:</w:t>
      </w:r>
    </w:p>
    <w:p w14:paraId="228FE49E" w14:textId="65E09C87" w:rsidR="00811C76" w:rsidRPr="00097494" w:rsidRDefault="00097494" w:rsidP="000D6CF3">
      <w:pPr>
        <w:spacing w:after="0"/>
        <w:ind w:left="720"/>
        <w:rPr>
          <w:rStyle w:val="Hyperlink"/>
          <w:rFonts w:asciiTheme="minorHAnsi" w:eastAsiaTheme="minorEastAsia" w:hAnsiTheme="minorHAnsi" w:cstheme="minorBidi"/>
        </w:rPr>
      </w:pPr>
      <w:r>
        <w:fldChar w:fldCharType="begin"/>
      </w:r>
      <w:r>
        <w:instrText xml:space="preserve"> HYPERLINK "http://admissions.psu.edu/info/future/transfer/transfer-credit-equivalencies/" \t "_blank" </w:instrText>
      </w:r>
      <w:r>
        <w:fldChar w:fldCharType="separate"/>
      </w:r>
      <w:r w:rsidR="00811C76" w:rsidRPr="00097494">
        <w:rPr>
          <w:rStyle w:val="Hyperlink"/>
        </w:rPr>
        <w:t>http://admissions.psu.edu/info/future/transfer/transfer-credit-equivalencies/</w:t>
      </w:r>
    </w:p>
    <w:p w14:paraId="3CDD6764" w14:textId="57E70BBE" w:rsidR="00BC07F2" w:rsidRPr="006B226F" w:rsidRDefault="00097494" w:rsidP="000D6CF3">
      <w:pPr>
        <w:spacing w:after="0"/>
        <w:ind w:left="720"/>
        <w:rPr>
          <w:rFonts w:asciiTheme="minorHAnsi" w:eastAsiaTheme="minorEastAsia" w:hAnsiTheme="minorHAnsi" w:cstheme="minorBidi"/>
          <w:sz w:val="16"/>
          <w:szCs w:val="16"/>
        </w:rPr>
      </w:pPr>
      <w:r>
        <w:fldChar w:fldCharType="end"/>
      </w:r>
    </w:p>
    <w:p w14:paraId="4B8DB449" w14:textId="77777777" w:rsidR="00BC07F2" w:rsidRPr="000D6CF3" w:rsidRDefault="58625F5A" w:rsidP="000D6CF3">
      <w:pPr>
        <w:spacing w:after="0"/>
        <w:ind w:left="720"/>
        <w:rPr>
          <w:rFonts w:asciiTheme="minorHAnsi" w:eastAsiaTheme="minorEastAsia" w:hAnsiTheme="minorHAnsi" w:cstheme="minorBidi"/>
          <w:b/>
          <w:bCs/>
        </w:rPr>
      </w:pPr>
      <w:r w:rsidRPr="000D6CF3">
        <w:rPr>
          <w:rFonts w:asciiTheme="minorHAnsi" w:eastAsiaTheme="minorEastAsia" w:hAnsiTheme="minorHAnsi" w:cstheme="minorBidi"/>
          <w:b/>
          <w:bCs/>
        </w:rPr>
        <w:t>General Education Requirement</w:t>
      </w:r>
    </w:p>
    <w:p w14:paraId="79CB99F7" w14:textId="11DE8E38" w:rsidR="00BC07F2" w:rsidRDefault="58625F5A" w:rsidP="58625F5A">
      <w:pPr>
        <w:pStyle w:val="ListParagraph"/>
        <w:numPr>
          <w:ilvl w:val="1"/>
          <w:numId w:val="14"/>
        </w:numPr>
        <w:spacing w:after="0"/>
        <w:rPr>
          <w:rFonts w:asciiTheme="minorHAnsi" w:eastAsiaTheme="minorEastAsia" w:hAnsiTheme="minorHAnsi" w:cstheme="minorBidi"/>
        </w:rPr>
      </w:pPr>
      <w:r w:rsidRPr="58625F5A">
        <w:rPr>
          <w:rFonts w:asciiTheme="minorHAnsi" w:eastAsiaTheme="minorEastAsia" w:hAnsiTheme="minorHAnsi" w:cstheme="minorBidi"/>
        </w:rPr>
        <w:t xml:space="preserve">If the transfer course is given an equivalent COURSE NUMBER to a Penn State general education course that you want to take, no further review is needed (e.g., ENGL 202A, ENGL 202B, ENGL 202C, ENGL 202D, CAS 100, </w:t>
      </w:r>
      <w:r w:rsidR="0054640C">
        <w:rPr>
          <w:rFonts w:asciiTheme="minorHAnsi" w:eastAsiaTheme="minorEastAsia" w:hAnsiTheme="minorHAnsi" w:cstheme="minorBidi"/>
        </w:rPr>
        <w:t xml:space="preserve">CAS 100A, </w:t>
      </w:r>
      <w:r w:rsidRPr="58625F5A">
        <w:rPr>
          <w:rFonts w:asciiTheme="minorHAnsi" w:eastAsiaTheme="minorEastAsia" w:hAnsiTheme="minorHAnsi" w:cstheme="minorBidi"/>
        </w:rPr>
        <w:t>CAS 100B, CAS 100C, ART H 100, HIST 20).</w:t>
      </w:r>
      <w:r w:rsidR="004B1A71">
        <w:rPr>
          <w:rFonts w:asciiTheme="minorHAnsi" w:eastAsiaTheme="minorEastAsia" w:hAnsiTheme="minorHAnsi" w:cstheme="minorBidi"/>
        </w:rPr>
        <w:t xml:space="preserve"> The course is accepted as an equivalent.</w:t>
      </w:r>
    </w:p>
    <w:p w14:paraId="54F23862" w14:textId="7E86DA88" w:rsidR="009063E3" w:rsidRDefault="004B1A71" w:rsidP="58625F5A">
      <w:pPr>
        <w:pStyle w:val="ListParagraph"/>
        <w:numPr>
          <w:ilvl w:val="2"/>
          <w:numId w:val="14"/>
        </w:numPr>
        <w:spacing w:after="0"/>
        <w:rPr>
          <w:rFonts w:asciiTheme="minorHAnsi" w:eastAsiaTheme="minorEastAsia" w:hAnsiTheme="minorHAnsi" w:cstheme="minorBidi"/>
        </w:rPr>
      </w:pPr>
      <w:r>
        <w:rPr>
          <w:rFonts w:asciiTheme="minorHAnsi" w:eastAsiaTheme="minorEastAsia" w:hAnsiTheme="minorHAnsi" w:cstheme="minorBidi"/>
        </w:rPr>
        <w:t xml:space="preserve">Do not register for </w:t>
      </w:r>
      <w:r w:rsidR="58625F5A" w:rsidRPr="58625F5A">
        <w:rPr>
          <w:rFonts w:asciiTheme="minorHAnsi" w:eastAsiaTheme="minorEastAsia" w:hAnsiTheme="minorHAnsi" w:cstheme="minorBidi"/>
        </w:rPr>
        <w:t xml:space="preserve">any English composition or public speaking </w:t>
      </w:r>
      <w:r>
        <w:rPr>
          <w:rFonts w:asciiTheme="minorHAnsi" w:eastAsiaTheme="minorEastAsia" w:hAnsiTheme="minorHAnsi" w:cstheme="minorBidi"/>
        </w:rPr>
        <w:t xml:space="preserve">transfer </w:t>
      </w:r>
      <w:r w:rsidR="58625F5A" w:rsidRPr="58625F5A">
        <w:rPr>
          <w:rFonts w:asciiTheme="minorHAnsi" w:eastAsiaTheme="minorEastAsia" w:hAnsiTheme="minorHAnsi" w:cstheme="minorBidi"/>
        </w:rPr>
        <w:t>courses that have not already been given an equivalent COURSE NUMBER to a Penn State course.</w:t>
      </w:r>
    </w:p>
    <w:p w14:paraId="0E554584" w14:textId="0EAA3F6B" w:rsidR="00BC07F2" w:rsidRDefault="58625F5A" w:rsidP="58625F5A">
      <w:pPr>
        <w:pStyle w:val="ListParagraph"/>
        <w:numPr>
          <w:ilvl w:val="1"/>
          <w:numId w:val="14"/>
        </w:numPr>
        <w:spacing w:after="0"/>
        <w:rPr>
          <w:rFonts w:asciiTheme="minorHAnsi" w:eastAsiaTheme="minorEastAsia" w:hAnsiTheme="minorHAnsi" w:cstheme="minorBidi"/>
        </w:rPr>
      </w:pPr>
      <w:r w:rsidRPr="58625F5A">
        <w:rPr>
          <w:rFonts w:asciiTheme="minorHAnsi" w:eastAsiaTheme="minorEastAsia" w:hAnsiTheme="minorHAnsi" w:cstheme="minorBidi"/>
        </w:rPr>
        <w:t xml:space="preserve">If the transfer course has been given a general education designation </w:t>
      </w:r>
      <w:r w:rsidRPr="58625F5A">
        <w:rPr>
          <w:rFonts w:asciiTheme="minorHAnsi" w:eastAsiaTheme="minorEastAsia" w:hAnsiTheme="minorHAnsi" w:cstheme="minorBidi"/>
          <w:i/>
          <w:iCs/>
        </w:rPr>
        <w:t xml:space="preserve">suffix </w:t>
      </w:r>
      <w:r w:rsidRPr="58625F5A">
        <w:rPr>
          <w:rFonts w:asciiTheme="minorHAnsi" w:eastAsiaTheme="minorEastAsia" w:hAnsiTheme="minorHAnsi" w:cstheme="minorBidi"/>
        </w:rPr>
        <w:t>of GA or GH, no further review is needed (e.g., ART XFRGA, ART XFRGA0, ART XFRGA1</w:t>
      </w:r>
      <w:proofErr w:type="gramStart"/>
      <w:r w:rsidRPr="58625F5A">
        <w:rPr>
          <w:rFonts w:asciiTheme="minorHAnsi" w:eastAsiaTheme="minorEastAsia" w:hAnsiTheme="minorHAnsi" w:cstheme="minorBidi"/>
        </w:rPr>
        <w:t>,HIST</w:t>
      </w:r>
      <w:proofErr w:type="gramEnd"/>
      <w:r w:rsidRPr="58625F5A">
        <w:rPr>
          <w:rFonts w:asciiTheme="minorHAnsi" w:eastAsiaTheme="minorEastAsia" w:hAnsiTheme="minorHAnsi" w:cstheme="minorBidi"/>
        </w:rPr>
        <w:t xml:space="preserve"> XFRGH, HIST XFRGH0, HIST XFRGH1).</w:t>
      </w:r>
      <w:r w:rsidR="004B1A71">
        <w:rPr>
          <w:rFonts w:asciiTheme="minorHAnsi" w:eastAsiaTheme="minorEastAsia" w:hAnsiTheme="minorHAnsi" w:cstheme="minorBidi"/>
        </w:rPr>
        <w:t xml:space="preserve"> The course is accepted to count toward the GA or GH requirement.</w:t>
      </w:r>
    </w:p>
    <w:p w14:paraId="7F28704F" w14:textId="4B0FA794" w:rsidR="009063E3" w:rsidRPr="00D749CC" w:rsidRDefault="00BB231F" w:rsidP="58625F5A">
      <w:pPr>
        <w:pStyle w:val="ListParagraph"/>
        <w:numPr>
          <w:ilvl w:val="1"/>
          <w:numId w:val="14"/>
        </w:numPr>
        <w:spacing w:after="0"/>
        <w:rPr>
          <w:rFonts w:asciiTheme="minorHAnsi" w:eastAsiaTheme="minorEastAsia" w:hAnsiTheme="minorHAnsi" w:cstheme="minorBidi"/>
        </w:rPr>
      </w:pPr>
      <w:r>
        <w:rPr>
          <w:rFonts w:asciiTheme="minorHAnsi" w:eastAsiaTheme="minorEastAsia" w:hAnsiTheme="minorHAnsi" w:cstheme="minorBidi"/>
        </w:rPr>
        <w:t>If the transfer course has been given a</w:t>
      </w:r>
      <w:r w:rsidR="00D749CC">
        <w:rPr>
          <w:rFonts w:asciiTheme="minorHAnsi" w:eastAsiaTheme="minorEastAsia" w:hAnsiTheme="minorHAnsi" w:cstheme="minorBidi"/>
        </w:rPr>
        <w:t xml:space="preserve"> </w:t>
      </w:r>
      <w:r>
        <w:rPr>
          <w:rFonts w:asciiTheme="minorHAnsi" w:eastAsiaTheme="minorEastAsia" w:hAnsiTheme="minorHAnsi" w:cstheme="minorBidi"/>
        </w:rPr>
        <w:t xml:space="preserve">designation of </w:t>
      </w:r>
      <w:r w:rsidR="00D749CC">
        <w:rPr>
          <w:rFonts w:asciiTheme="minorHAnsi" w:eastAsiaTheme="minorEastAsia" w:hAnsiTheme="minorHAnsi" w:cstheme="minorBidi"/>
        </w:rPr>
        <w:t>“General” credits (</w:t>
      </w:r>
      <w:r w:rsidR="58625F5A" w:rsidRPr="00D749CC">
        <w:rPr>
          <w:rFonts w:asciiTheme="minorHAnsi" w:eastAsiaTheme="minorEastAsia" w:hAnsiTheme="minorHAnsi" w:cstheme="minorBidi"/>
        </w:rPr>
        <w:t xml:space="preserve">e.g., ART General Credits, </w:t>
      </w:r>
      <w:r w:rsidR="00D749CC">
        <w:rPr>
          <w:rFonts w:asciiTheme="minorHAnsi" w:eastAsiaTheme="minorEastAsia" w:hAnsiTheme="minorHAnsi" w:cstheme="minorBidi"/>
        </w:rPr>
        <w:t xml:space="preserve">ENGL General Credits, </w:t>
      </w:r>
      <w:r w:rsidR="58625F5A" w:rsidRPr="00D749CC">
        <w:rPr>
          <w:rFonts w:asciiTheme="minorHAnsi" w:eastAsiaTheme="minorEastAsia" w:hAnsiTheme="minorHAnsi" w:cstheme="minorBidi"/>
        </w:rPr>
        <w:t>HIST General Credits)</w:t>
      </w:r>
      <w:r w:rsidR="00D749CC">
        <w:rPr>
          <w:rFonts w:asciiTheme="minorHAnsi" w:eastAsiaTheme="minorEastAsia" w:hAnsiTheme="minorHAnsi" w:cstheme="minorBidi"/>
        </w:rPr>
        <w:t xml:space="preserve"> the course </w:t>
      </w:r>
      <w:r>
        <w:rPr>
          <w:rFonts w:asciiTheme="minorHAnsi" w:eastAsiaTheme="minorEastAsia" w:hAnsiTheme="minorHAnsi" w:cstheme="minorBidi"/>
        </w:rPr>
        <w:t>has not been deemed appropriate for general education</w:t>
      </w:r>
      <w:r w:rsidR="006249C2">
        <w:rPr>
          <w:rFonts w:asciiTheme="minorHAnsi" w:eastAsiaTheme="minorEastAsia" w:hAnsiTheme="minorHAnsi" w:cstheme="minorBidi"/>
        </w:rPr>
        <w:t>.</w:t>
      </w:r>
      <w:r>
        <w:rPr>
          <w:rFonts w:asciiTheme="minorHAnsi" w:eastAsiaTheme="minorEastAsia" w:hAnsiTheme="minorHAnsi" w:cstheme="minorBidi"/>
        </w:rPr>
        <w:t xml:space="preserve"> Only</w:t>
      </w:r>
      <w:r w:rsidR="00D749CC">
        <w:rPr>
          <w:rFonts w:asciiTheme="minorHAnsi" w:eastAsiaTheme="minorEastAsia" w:hAnsiTheme="minorHAnsi" w:cstheme="minorBidi"/>
        </w:rPr>
        <w:t xml:space="preserve"> courses with a general education designation </w:t>
      </w:r>
      <w:r w:rsidR="00D749CC" w:rsidRPr="00D749CC">
        <w:rPr>
          <w:rFonts w:asciiTheme="minorHAnsi" w:eastAsiaTheme="minorEastAsia" w:hAnsiTheme="minorHAnsi" w:cstheme="minorBidi"/>
          <w:i/>
        </w:rPr>
        <w:t>suffix</w:t>
      </w:r>
      <w:r w:rsidR="00D749CC">
        <w:rPr>
          <w:rFonts w:asciiTheme="minorHAnsi" w:eastAsiaTheme="minorEastAsia" w:hAnsiTheme="minorHAnsi" w:cstheme="minorBidi"/>
        </w:rPr>
        <w:t xml:space="preserve"> (e.g., GA, GH) can count toward general education.</w:t>
      </w:r>
      <w:r>
        <w:rPr>
          <w:rFonts w:asciiTheme="minorHAnsi" w:eastAsiaTheme="minorEastAsia" w:hAnsiTheme="minorHAnsi" w:cstheme="minorBidi"/>
        </w:rPr>
        <w:t xml:space="preserve"> (If you completed a transfer course prior to </w:t>
      </w:r>
      <w:proofErr w:type="gramStart"/>
      <w:r>
        <w:rPr>
          <w:rFonts w:asciiTheme="minorHAnsi" w:eastAsiaTheme="minorEastAsia" w:hAnsiTheme="minorHAnsi" w:cstheme="minorBidi"/>
        </w:rPr>
        <w:t>Spring</w:t>
      </w:r>
      <w:proofErr w:type="gramEnd"/>
      <w:r>
        <w:rPr>
          <w:rFonts w:asciiTheme="minorHAnsi" w:eastAsiaTheme="minorEastAsia" w:hAnsiTheme="minorHAnsi" w:cstheme="minorBidi"/>
        </w:rPr>
        <w:t xml:space="preserve"> 2017 that has been given a designation of “General” credits, please consult your adviser to determine usability.)</w:t>
      </w:r>
    </w:p>
    <w:p w14:paraId="523EAA38" w14:textId="77777777" w:rsidR="00D92C83" w:rsidRPr="006B226F" w:rsidRDefault="00D92C83" w:rsidP="58625F5A">
      <w:pPr>
        <w:pStyle w:val="ListParagraph"/>
        <w:spacing w:after="0"/>
        <w:ind w:left="1440"/>
        <w:rPr>
          <w:rFonts w:asciiTheme="minorHAnsi" w:eastAsiaTheme="minorEastAsia" w:hAnsiTheme="minorHAnsi" w:cstheme="minorBidi"/>
          <w:sz w:val="16"/>
          <w:szCs w:val="16"/>
        </w:rPr>
      </w:pPr>
    </w:p>
    <w:p w14:paraId="59071FDB" w14:textId="5FB76DEA" w:rsidR="00D92C83" w:rsidRPr="000D6CF3" w:rsidRDefault="004B1A71" w:rsidP="000D6CF3">
      <w:pPr>
        <w:spacing w:after="0"/>
        <w:ind w:left="720"/>
        <w:rPr>
          <w:rFonts w:asciiTheme="minorHAnsi" w:eastAsiaTheme="minorEastAsia" w:hAnsiTheme="minorHAnsi" w:cstheme="minorBidi"/>
          <w:b/>
          <w:bCs/>
        </w:rPr>
      </w:pPr>
      <w:r w:rsidRPr="000D6CF3">
        <w:rPr>
          <w:rFonts w:asciiTheme="minorHAnsi" w:eastAsiaTheme="minorEastAsia" w:hAnsiTheme="minorHAnsi" w:cstheme="minorBidi"/>
          <w:b/>
          <w:bCs/>
        </w:rPr>
        <w:t>Major R</w:t>
      </w:r>
      <w:r w:rsidR="58625F5A" w:rsidRPr="000D6CF3">
        <w:rPr>
          <w:rFonts w:asciiTheme="minorHAnsi" w:eastAsiaTheme="minorEastAsia" w:hAnsiTheme="minorHAnsi" w:cstheme="minorBidi"/>
          <w:b/>
          <w:bCs/>
        </w:rPr>
        <w:t>equirement</w:t>
      </w:r>
    </w:p>
    <w:p w14:paraId="06CE05F5" w14:textId="27FFF0A2" w:rsidR="00D92C83" w:rsidRDefault="58625F5A" w:rsidP="58625F5A">
      <w:pPr>
        <w:pStyle w:val="ListParagraph"/>
        <w:numPr>
          <w:ilvl w:val="1"/>
          <w:numId w:val="14"/>
        </w:numPr>
        <w:spacing w:after="0"/>
        <w:rPr>
          <w:rFonts w:asciiTheme="minorHAnsi" w:eastAsiaTheme="minorEastAsia" w:hAnsiTheme="minorHAnsi" w:cstheme="minorBidi"/>
        </w:rPr>
      </w:pPr>
      <w:r w:rsidRPr="58625F5A">
        <w:rPr>
          <w:rFonts w:asciiTheme="minorHAnsi" w:eastAsiaTheme="minorEastAsia" w:hAnsiTheme="minorHAnsi" w:cstheme="minorBidi"/>
        </w:rPr>
        <w:t>If the transfer course is given an equivalent COURSE NUMBER to a Penn State course required for your major, no further review is needed (e.g</w:t>
      </w:r>
      <w:r w:rsidRPr="00FA5490">
        <w:rPr>
          <w:rFonts w:asciiTheme="minorHAnsi" w:eastAsiaTheme="minorEastAsia" w:hAnsiTheme="minorHAnsi" w:cstheme="minorBidi"/>
        </w:rPr>
        <w:t xml:space="preserve">., </w:t>
      </w:r>
      <w:r w:rsidR="0054640C" w:rsidRPr="00FA5490">
        <w:rPr>
          <w:rFonts w:asciiTheme="minorHAnsi" w:eastAsiaTheme="minorEastAsia" w:hAnsiTheme="minorHAnsi" w:cstheme="minorBidi"/>
        </w:rPr>
        <w:t xml:space="preserve">PSYCH 100, </w:t>
      </w:r>
      <w:r w:rsidRPr="00FA5490">
        <w:rPr>
          <w:rFonts w:asciiTheme="minorHAnsi" w:eastAsiaTheme="minorEastAsia" w:hAnsiTheme="minorHAnsi" w:cstheme="minorBidi"/>
        </w:rPr>
        <w:t>BIOL 133, STAT 200).</w:t>
      </w:r>
      <w:r w:rsidR="004B1A71">
        <w:rPr>
          <w:rFonts w:asciiTheme="minorHAnsi" w:eastAsiaTheme="minorEastAsia" w:hAnsiTheme="minorHAnsi" w:cstheme="minorBidi"/>
        </w:rPr>
        <w:t xml:space="preserve"> The course is accepted as an equivalent.</w:t>
      </w:r>
    </w:p>
    <w:p w14:paraId="5B4878AC" w14:textId="18A2B07F" w:rsidR="009063E3" w:rsidRDefault="58625F5A" w:rsidP="58625F5A">
      <w:pPr>
        <w:pStyle w:val="ListParagraph"/>
        <w:numPr>
          <w:ilvl w:val="1"/>
          <w:numId w:val="14"/>
        </w:numPr>
        <w:spacing w:after="0"/>
        <w:rPr>
          <w:rFonts w:asciiTheme="minorHAnsi" w:eastAsiaTheme="minorEastAsia" w:hAnsiTheme="minorHAnsi" w:cstheme="minorBidi"/>
        </w:rPr>
      </w:pPr>
      <w:r w:rsidRPr="58625F5A">
        <w:rPr>
          <w:rFonts w:asciiTheme="minorHAnsi" w:eastAsiaTheme="minorEastAsia" w:hAnsiTheme="minorHAnsi" w:cstheme="minorBidi"/>
        </w:rPr>
        <w:t xml:space="preserve">If the transfer course </w:t>
      </w:r>
      <w:r w:rsidR="0054640C">
        <w:rPr>
          <w:rFonts w:asciiTheme="minorHAnsi" w:eastAsiaTheme="minorEastAsia" w:hAnsiTheme="minorHAnsi" w:cstheme="minorBidi"/>
        </w:rPr>
        <w:t xml:space="preserve">does not have an </w:t>
      </w:r>
      <w:r w:rsidR="0054640C" w:rsidRPr="58625F5A">
        <w:rPr>
          <w:rFonts w:asciiTheme="minorHAnsi" w:eastAsiaTheme="minorEastAsia" w:hAnsiTheme="minorHAnsi" w:cstheme="minorBidi"/>
        </w:rPr>
        <w:t xml:space="preserve">equivalent </w:t>
      </w:r>
      <w:r w:rsidR="0054640C">
        <w:rPr>
          <w:rFonts w:asciiTheme="minorHAnsi" w:eastAsiaTheme="minorEastAsia" w:hAnsiTheme="minorHAnsi" w:cstheme="minorBidi"/>
        </w:rPr>
        <w:t>COURSE NUMBER</w:t>
      </w:r>
      <w:r w:rsidRPr="58625F5A">
        <w:rPr>
          <w:rFonts w:asciiTheme="minorHAnsi" w:eastAsiaTheme="minorEastAsia" w:hAnsiTheme="minorHAnsi" w:cstheme="minorBidi"/>
        </w:rPr>
        <w:t xml:space="preserve">, send a course description or syllabus to your adviser to initiate a review (e.g., </w:t>
      </w:r>
      <w:r w:rsidRPr="00FA5490">
        <w:rPr>
          <w:rFonts w:asciiTheme="minorHAnsi" w:eastAsiaTheme="minorEastAsia" w:hAnsiTheme="minorHAnsi" w:cstheme="minorBidi"/>
        </w:rPr>
        <w:t>BIOL General Credits, BIOL XFRGN, STAT General Credits, STAT XFRGQ).</w:t>
      </w:r>
      <w:r w:rsidR="0054640C" w:rsidRPr="00FA5490">
        <w:rPr>
          <w:rFonts w:asciiTheme="minorHAnsi" w:eastAsiaTheme="minorEastAsia" w:hAnsiTheme="minorHAnsi" w:cstheme="minorBidi"/>
        </w:rPr>
        <w:t xml:space="preserve"> Your adviser may refer you</w:t>
      </w:r>
      <w:r w:rsidR="0054640C">
        <w:rPr>
          <w:rFonts w:asciiTheme="minorHAnsi" w:eastAsiaTheme="minorEastAsia" w:hAnsiTheme="minorHAnsi" w:cstheme="minorBidi"/>
        </w:rPr>
        <w:t xml:space="preserve"> to the respective department for further evaluation.</w:t>
      </w:r>
    </w:p>
    <w:p w14:paraId="18CD6106" w14:textId="77777777" w:rsidR="00D92C83" w:rsidRPr="00426998" w:rsidRDefault="00D92C83" w:rsidP="58625F5A">
      <w:pPr>
        <w:spacing w:after="0"/>
        <w:rPr>
          <w:rFonts w:asciiTheme="minorHAnsi" w:eastAsiaTheme="minorEastAsia" w:hAnsiTheme="minorHAnsi" w:cstheme="minorBidi"/>
          <w:sz w:val="16"/>
          <w:szCs w:val="16"/>
        </w:rPr>
      </w:pPr>
    </w:p>
    <w:p w14:paraId="0DF5CB59" w14:textId="7D507331" w:rsidR="00137C3D" w:rsidRDefault="00137C3D" w:rsidP="58625F5A">
      <w:pPr>
        <w:spacing w:after="0"/>
        <w:rPr>
          <w:rStyle w:val="eop"/>
          <w:rFonts w:asciiTheme="minorHAnsi" w:eastAsiaTheme="minorEastAsia" w:hAnsiTheme="minorHAnsi" w:cstheme="minorBidi"/>
          <w:color w:val="000000" w:themeColor="text1"/>
        </w:rPr>
      </w:pPr>
      <w:r w:rsidRPr="0CC5D69D">
        <w:rPr>
          <w:rStyle w:val="normaltextrun"/>
          <w:rFonts w:asciiTheme="minorHAnsi" w:eastAsiaTheme="minorEastAsia" w:hAnsiTheme="minorHAnsi" w:cstheme="minorBidi"/>
          <w:color w:val="000000"/>
          <w:shd w:val="clear" w:color="auto" w:fill="FFFFFF"/>
        </w:rPr>
        <w:t>Note: When you find a</w:t>
      </w:r>
      <w:r w:rsidR="009A5D1C" w:rsidRPr="0CC5D69D">
        <w:rPr>
          <w:rStyle w:val="normaltextrun"/>
          <w:rFonts w:asciiTheme="minorHAnsi" w:eastAsiaTheme="minorEastAsia" w:hAnsiTheme="minorHAnsi" w:cstheme="minorBidi"/>
          <w:color w:val="000000"/>
          <w:shd w:val="clear" w:color="auto" w:fill="FFFFFF"/>
        </w:rPr>
        <w:t xml:space="preserve"> transfer course that has been give</w:t>
      </w:r>
      <w:r w:rsidRPr="0CC5D69D">
        <w:rPr>
          <w:rStyle w:val="normaltextrun"/>
          <w:rFonts w:asciiTheme="minorHAnsi" w:eastAsiaTheme="minorEastAsia" w:hAnsiTheme="minorHAnsi" w:cstheme="minorBidi"/>
          <w:color w:val="000000"/>
          <w:shd w:val="clear" w:color="auto" w:fill="FFFFFF"/>
        </w:rPr>
        <w:t xml:space="preserve">n </w:t>
      </w:r>
      <w:r w:rsidR="009A5D1C" w:rsidRPr="0CC5D69D">
        <w:rPr>
          <w:rStyle w:val="normaltextrun"/>
          <w:rFonts w:asciiTheme="minorHAnsi" w:eastAsiaTheme="minorEastAsia" w:hAnsiTheme="minorHAnsi" w:cstheme="minorBidi"/>
          <w:color w:val="000000"/>
          <w:shd w:val="clear" w:color="auto" w:fill="FFFFFF"/>
        </w:rPr>
        <w:t xml:space="preserve">an </w:t>
      </w:r>
      <w:r w:rsidRPr="0CC5D69D">
        <w:rPr>
          <w:rStyle w:val="normaltextrun"/>
          <w:rFonts w:asciiTheme="minorHAnsi" w:eastAsiaTheme="minorEastAsia" w:hAnsiTheme="minorHAnsi" w:cstheme="minorBidi"/>
          <w:color w:val="000000"/>
          <w:shd w:val="clear" w:color="auto" w:fill="FFFFFF"/>
        </w:rPr>
        <w:t xml:space="preserve">equivalent course </w:t>
      </w:r>
      <w:r w:rsidR="009A5D1C" w:rsidRPr="0CC5D69D">
        <w:rPr>
          <w:rStyle w:val="normaltextrun"/>
          <w:rFonts w:asciiTheme="minorHAnsi" w:eastAsiaTheme="minorEastAsia" w:hAnsiTheme="minorHAnsi" w:cstheme="minorBidi"/>
          <w:color w:val="000000"/>
          <w:shd w:val="clear" w:color="auto" w:fill="FFFFFF"/>
        </w:rPr>
        <w:t>number o</w:t>
      </w:r>
      <w:r w:rsidR="004B1A71" w:rsidRPr="0CC5D69D">
        <w:rPr>
          <w:rStyle w:val="normaltextrun"/>
          <w:rFonts w:asciiTheme="minorHAnsi" w:eastAsiaTheme="minorEastAsia" w:hAnsiTheme="minorHAnsi" w:cstheme="minorBidi"/>
          <w:color w:val="000000"/>
          <w:shd w:val="clear" w:color="auto" w:fill="FFFFFF"/>
        </w:rPr>
        <w:t>r</w:t>
      </w:r>
      <w:r w:rsidR="009A5D1C" w:rsidRPr="0CC5D69D">
        <w:rPr>
          <w:rStyle w:val="normaltextrun"/>
          <w:rFonts w:asciiTheme="minorHAnsi" w:eastAsiaTheme="minorEastAsia" w:hAnsiTheme="minorHAnsi" w:cstheme="minorBidi"/>
          <w:color w:val="000000"/>
          <w:shd w:val="clear" w:color="auto" w:fill="FFFFFF"/>
        </w:rPr>
        <w:t xml:space="preserve"> a general education designation</w:t>
      </w:r>
      <w:r w:rsidRPr="0CC5D69D">
        <w:rPr>
          <w:rStyle w:val="normaltextrun"/>
          <w:rFonts w:asciiTheme="minorHAnsi" w:eastAsiaTheme="minorEastAsia" w:hAnsiTheme="minorHAnsi" w:cstheme="minorBidi"/>
          <w:color w:val="000000"/>
          <w:shd w:val="clear" w:color="auto" w:fill="FFFFFF"/>
        </w:rPr>
        <w:t xml:space="preserve">, take a screen shot or print out the </w:t>
      </w:r>
      <w:r w:rsidR="009A5D1C" w:rsidRPr="0CC5D69D">
        <w:rPr>
          <w:rStyle w:val="normaltextrun"/>
          <w:rFonts w:asciiTheme="minorHAnsi" w:eastAsiaTheme="minorEastAsia" w:hAnsiTheme="minorHAnsi" w:cstheme="minorBidi"/>
          <w:color w:val="000000"/>
          <w:shd w:val="clear" w:color="auto" w:fill="FFFFFF"/>
        </w:rPr>
        <w:t>result for your records.</w:t>
      </w:r>
    </w:p>
    <w:p w14:paraId="0781CA54" w14:textId="161AC4AE" w:rsidR="0CC5D69D" w:rsidRDefault="0CC5D69D" w:rsidP="0CC5D69D">
      <w:pPr>
        <w:spacing w:after="0"/>
        <w:rPr>
          <w:rStyle w:val="normaltextrun"/>
          <w:rFonts w:asciiTheme="minorHAnsi" w:eastAsiaTheme="minorEastAsia" w:hAnsiTheme="minorHAnsi" w:cstheme="minorBidi"/>
          <w:color w:val="000000" w:themeColor="text1"/>
        </w:rPr>
      </w:pPr>
    </w:p>
    <w:p w14:paraId="714CDE5B" w14:textId="4C233DF8" w:rsidR="0054640C" w:rsidRDefault="0090047A" w:rsidP="58625F5A">
      <w:pPr>
        <w:spacing w:after="0"/>
        <w:rPr>
          <w:rStyle w:val="eop"/>
          <w:b/>
          <w:bCs/>
          <w:color w:val="000000"/>
          <w:shd w:val="clear" w:color="auto" w:fill="FFFFFF"/>
        </w:rPr>
      </w:pPr>
      <w:r>
        <w:rPr>
          <w:rStyle w:val="eop"/>
          <w:b/>
          <w:bCs/>
          <w:color w:val="000000"/>
          <w:shd w:val="clear" w:color="auto" w:fill="FFFFFF"/>
        </w:rPr>
        <w:t xml:space="preserve">2. </w:t>
      </w:r>
      <w:r w:rsidR="006B226F">
        <w:rPr>
          <w:rStyle w:val="eop"/>
          <w:b/>
          <w:bCs/>
          <w:color w:val="000000"/>
          <w:shd w:val="clear" w:color="auto" w:fill="FFFFFF"/>
        </w:rPr>
        <w:t xml:space="preserve">HOW </w:t>
      </w:r>
      <w:r w:rsidR="004B1A71">
        <w:rPr>
          <w:rStyle w:val="eop"/>
          <w:b/>
          <w:bCs/>
          <w:color w:val="000000"/>
          <w:shd w:val="clear" w:color="auto" w:fill="FFFFFF"/>
        </w:rPr>
        <w:t>T</w:t>
      </w:r>
      <w:r w:rsidR="008D6E82" w:rsidRPr="58625F5A">
        <w:rPr>
          <w:rStyle w:val="eop"/>
          <w:b/>
          <w:bCs/>
          <w:color w:val="000000"/>
          <w:shd w:val="clear" w:color="auto" w:fill="FFFFFF"/>
        </w:rPr>
        <w:t>O GET A COURSE EVALU</w:t>
      </w:r>
      <w:r w:rsidR="009063E3" w:rsidRPr="58625F5A">
        <w:rPr>
          <w:rStyle w:val="eop"/>
          <w:b/>
          <w:bCs/>
          <w:color w:val="000000"/>
          <w:shd w:val="clear" w:color="auto" w:fill="FFFFFF"/>
        </w:rPr>
        <w:t>A</w:t>
      </w:r>
      <w:r w:rsidR="008D6E82" w:rsidRPr="58625F5A">
        <w:rPr>
          <w:rStyle w:val="eop"/>
          <w:b/>
          <w:bCs/>
          <w:color w:val="000000"/>
          <w:shd w:val="clear" w:color="auto" w:fill="FFFFFF"/>
        </w:rPr>
        <w:t xml:space="preserve">TED </w:t>
      </w:r>
      <w:r w:rsidR="008D6E82" w:rsidRPr="006249C2">
        <w:rPr>
          <w:rStyle w:val="eop"/>
          <w:b/>
          <w:bCs/>
          <w:i/>
          <w:color w:val="000000"/>
          <w:shd w:val="clear" w:color="auto" w:fill="FFFFFF"/>
        </w:rPr>
        <w:t>IF IT</w:t>
      </w:r>
      <w:r w:rsidR="00137C3D" w:rsidRPr="006249C2">
        <w:rPr>
          <w:rStyle w:val="eop"/>
          <w:b/>
          <w:bCs/>
          <w:i/>
          <w:color w:val="000000"/>
          <w:shd w:val="clear" w:color="auto" w:fill="FFFFFF"/>
        </w:rPr>
        <w:t xml:space="preserve"> I</w:t>
      </w:r>
      <w:r w:rsidR="008D6E82" w:rsidRPr="006249C2">
        <w:rPr>
          <w:rStyle w:val="eop"/>
          <w:b/>
          <w:bCs/>
          <w:i/>
          <w:color w:val="000000"/>
          <w:shd w:val="clear" w:color="auto" w:fill="FFFFFF"/>
        </w:rPr>
        <w:t>S NOT IN THE DATABASE</w:t>
      </w:r>
      <w:r w:rsidR="006B226F">
        <w:rPr>
          <w:rStyle w:val="eop"/>
          <w:b/>
          <w:bCs/>
          <w:color w:val="000000"/>
          <w:shd w:val="clear" w:color="auto" w:fill="FFFFFF"/>
        </w:rPr>
        <w:t>:</w:t>
      </w:r>
    </w:p>
    <w:p w14:paraId="3DD444E1" w14:textId="77777777" w:rsidR="000D6CF3" w:rsidRDefault="0CC5D69D" w:rsidP="0CC5D69D">
      <w:pPr>
        <w:spacing w:after="0"/>
        <w:rPr>
          <w:rStyle w:val="eop"/>
          <w:color w:val="000000" w:themeColor="text1"/>
        </w:rPr>
      </w:pPr>
      <w:r w:rsidRPr="0CC5D69D">
        <w:rPr>
          <w:rStyle w:val="eop"/>
          <w:color w:val="000000" w:themeColor="text1"/>
        </w:rPr>
        <w:t xml:space="preserve">First, send details about the course to your adviser (e.g., school, state, course abbreviation and number, course description). Your adviser </w:t>
      </w:r>
      <w:r w:rsidR="00E42609">
        <w:rPr>
          <w:rStyle w:val="eop"/>
          <w:color w:val="000000" w:themeColor="text1"/>
        </w:rPr>
        <w:t>will</w:t>
      </w:r>
      <w:r w:rsidRPr="0CC5D69D">
        <w:rPr>
          <w:rStyle w:val="eop"/>
          <w:color w:val="000000" w:themeColor="text1"/>
        </w:rPr>
        <w:t xml:space="preserve"> </w:t>
      </w:r>
      <w:r w:rsidR="00E42609">
        <w:rPr>
          <w:rStyle w:val="eop"/>
          <w:color w:val="000000" w:themeColor="text1"/>
        </w:rPr>
        <w:t xml:space="preserve">access the internal status of the </w:t>
      </w:r>
      <w:r w:rsidRPr="0CC5D69D">
        <w:rPr>
          <w:rStyle w:val="eop"/>
          <w:color w:val="000000" w:themeColor="text1"/>
        </w:rPr>
        <w:t>course</w:t>
      </w:r>
      <w:r w:rsidR="00E42609">
        <w:rPr>
          <w:rStyle w:val="eop"/>
          <w:color w:val="000000" w:themeColor="text1"/>
        </w:rPr>
        <w:t xml:space="preserve"> even though it does </w:t>
      </w:r>
      <w:r w:rsidR="000D6CF3">
        <w:rPr>
          <w:rStyle w:val="eop"/>
          <w:color w:val="000000" w:themeColor="text1"/>
        </w:rPr>
        <w:t>not yet appear in the database.</w:t>
      </w:r>
    </w:p>
    <w:p w14:paraId="640F14D1" w14:textId="77777777" w:rsidR="000D6CF3" w:rsidRPr="00D109A6" w:rsidRDefault="000D6CF3" w:rsidP="0CC5D69D">
      <w:pPr>
        <w:spacing w:after="0"/>
        <w:rPr>
          <w:rStyle w:val="eop"/>
          <w:color w:val="000000" w:themeColor="text1"/>
          <w:sz w:val="16"/>
          <w:szCs w:val="16"/>
        </w:rPr>
      </w:pPr>
    </w:p>
    <w:p w14:paraId="63469153" w14:textId="1363505F" w:rsidR="00E42609" w:rsidRPr="000D6CF3" w:rsidRDefault="0CC5D69D" w:rsidP="000D6CF3">
      <w:pPr>
        <w:spacing w:after="0"/>
        <w:ind w:left="720"/>
        <w:rPr>
          <w:rStyle w:val="eop"/>
          <w:b/>
          <w:color w:val="000000" w:themeColor="text1"/>
        </w:rPr>
      </w:pPr>
      <w:r w:rsidRPr="000D6CF3">
        <w:rPr>
          <w:rStyle w:val="eop"/>
          <w:b/>
          <w:color w:val="000000" w:themeColor="text1"/>
        </w:rPr>
        <w:t>If your adviser</w:t>
      </w:r>
      <w:r w:rsidR="00E42609" w:rsidRPr="000D6CF3">
        <w:rPr>
          <w:rStyle w:val="eop"/>
          <w:b/>
          <w:color w:val="000000" w:themeColor="text1"/>
        </w:rPr>
        <w:t xml:space="preserve"> instructs you to have a Department Review:</w:t>
      </w:r>
    </w:p>
    <w:p w14:paraId="7625A46B" w14:textId="77777777" w:rsidR="00E42609" w:rsidRPr="00E42609" w:rsidRDefault="00E42609" w:rsidP="000D6CF3">
      <w:pPr>
        <w:spacing w:after="0" w:line="240" w:lineRule="auto"/>
        <w:ind w:left="720"/>
        <w:rPr>
          <w:rFonts w:asciiTheme="minorHAnsi" w:eastAsiaTheme="minorEastAsia" w:hAnsiTheme="minorHAnsi" w:cstheme="minorBidi"/>
        </w:rPr>
      </w:pPr>
      <w:r w:rsidRPr="00E42609">
        <w:rPr>
          <w:rFonts w:asciiTheme="minorHAnsi" w:eastAsiaTheme="minorEastAsia" w:hAnsiTheme="minorHAnsi" w:cstheme="minorBidi"/>
        </w:rPr>
        <w:t xml:space="preserve">1. Take the course description and syllabus to the equivalent department at PSU to get it evaluated. Go to </w:t>
      </w:r>
      <w:hyperlink r:id="rId8">
        <w:r w:rsidRPr="00E42609">
          <w:rPr>
            <w:rStyle w:val="Hyperlink"/>
            <w:rFonts w:asciiTheme="minorHAnsi" w:eastAsiaTheme="minorEastAsia" w:hAnsiTheme="minorHAnsi" w:cstheme="minorBidi"/>
          </w:rPr>
          <w:t>www.psu.edu</w:t>
        </w:r>
      </w:hyperlink>
      <w:r w:rsidRPr="00E42609">
        <w:rPr>
          <w:rFonts w:asciiTheme="minorHAnsi" w:eastAsiaTheme="minorEastAsia" w:hAnsiTheme="minorHAnsi" w:cstheme="minorBidi"/>
        </w:rPr>
        <w:t xml:space="preserve"> and use the search bar in the top right to look up department addresses.</w:t>
      </w:r>
    </w:p>
    <w:p w14:paraId="1D218D0B" w14:textId="77777777" w:rsidR="00E42609" w:rsidRPr="00E42609" w:rsidRDefault="00E42609" w:rsidP="000D6CF3">
      <w:pPr>
        <w:spacing w:after="0" w:line="240" w:lineRule="auto"/>
        <w:ind w:left="720"/>
        <w:rPr>
          <w:rFonts w:asciiTheme="minorHAnsi" w:eastAsiaTheme="minorEastAsia" w:hAnsiTheme="minorHAnsi" w:cstheme="minorBidi"/>
        </w:rPr>
      </w:pPr>
      <w:r w:rsidRPr="00E42609">
        <w:rPr>
          <w:rFonts w:asciiTheme="minorHAnsi" w:eastAsiaTheme="minorEastAsia" w:hAnsiTheme="minorHAnsi" w:cstheme="minorBidi"/>
        </w:rPr>
        <w:t>2. Once the department returns your evaluation, provide a copy of the evaluation to your adviser.</w:t>
      </w:r>
    </w:p>
    <w:p w14:paraId="2B2C8F54" w14:textId="77777777" w:rsidR="00E42609" w:rsidRPr="00E42609" w:rsidRDefault="00E42609" w:rsidP="000D6CF3">
      <w:pPr>
        <w:spacing w:after="0" w:line="240" w:lineRule="auto"/>
        <w:ind w:left="720"/>
        <w:rPr>
          <w:rFonts w:asciiTheme="minorHAnsi" w:eastAsiaTheme="minorEastAsia" w:hAnsiTheme="minorHAnsi" w:cstheme="minorBidi"/>
        </w:rPr>
      </w:pPr>
      <w:r w:rsidRPr="00E42609">
        <w:rPr>
          <w:rFonts w:asciiTheme="minorHAnsi" w:eastAsiaTheme="minorEastAsia" w:hAnsiTheme="minorHAnsi" w:cstheme="minorBidi"/>
        </w:rPr>
        <w:t xml:space="preserve">3. If after the evaluation is complete your adviser deems the course to be usable toward your degree requirements, your adviser will send a copy of the evaluation to the Admissions office so that the course evaluation can be uploaded into </w:t>
      </w:r>
      <w:proofErr w:type="spellStart"/>
      <w:r w:rsidRPr="00E42609">
        <w:rPr>
          <w:rFonts w:asciiTheme="minorHAnsi" w:eastAsiaTheme="minorEastAsia" w:hAnsiTheme="minorHAnsi" w:cstheme="minorBidi"/>
        </w:rPr>
        <w:t>LionPath</w:t>
      </w:r>
      <w:proofErr w:type="spellEnd"/>
      <w:r w:rsidRPr="00E42609">
        <w:rPr>
          <w:rFonts w:asciiTheme="minorHAnsi" w:eastAsiaTheme="minorEastAsia" w:hAnsiTheme="minorHAnsi" w:cstheme="minorBidi"/>
        </w:rPr>
        <w:t xml:space="preserve">.  This step will allow the course evaluation to exist in the </w:t>
      </w:r>
      <w:proofErr w:type="spellStart"/>
      <w:r w:rsidRPr="00E42609">
        <w:rPr>
          <w:rFonts w:asciiTheme="minorHAnsi" w:eastAsiaTheme="minorEastAsia" w:hAnsiTheme="minorHAnsi" w:cstheme="minorBidi"/>
        </w:rPr>
        <w:t>LionPATH</w:t>
      </w:r>
      <w:proofErr w:type="spellEnd"/>
      <w:r w:rsidRPr="00E42609">
        <w:rPr>
          <w:rFonts w:asciiTheme="minorHAnsi" w:eastAsiaTheme="minorEastAsia" w:hAnsiTheme="minorHAnsi" w:cstheme="minorBidi"/>
        </w:rPr>
        <w:t xml:space="preserve"> database prior to the completion of the transfer course.</w:t>
      </w:r>
    </w:p>
    <w:p w14:paraId="47B55260" w14:textId="77777777" w:rsidR="00E42609" w:rsidRPr="00D109A6" w:rsidRDefault="00E42609" w:rsidP="0CC5D69D">
      <w:pPr>
        <w:spacing w:after="0"/>
        <w:rPr>
          <w:rStyle w:val="eop"/>
          <w:color w:val="000000" w:themeColor="text1"/>
          <w:sz w:val="16"/>
          <w:szCs w:val="16"/>
        </w:rPr>
      </w:pPr>
    </w:p>
    <w:p w14:paraId="23391B80" w14:textId="368A15D2" w:rsidR="00715943" w:rsidRPr="0090047A" w:rsidRDefault="0090047A" w:rsidP="0CC5D69D">
      <w:pPr>
        <w:spacing w:after="0" w:line="240" w:lineRule="auto"/>
        <w:rPr>
          <w:rFonts w:asciiTheme="minorHAnsi" w:eastAsiaTheme="minorEastAsia" w:hAnsiTheme="minorHAnsi" w:cstheme="minorBidi"/>
          <w:sz w:val="20"/>
          <w:szCs w:val="20"/>
        </w:rPr>
      </w:pPr>
      <w:r>
        <w:rPr>
          <w:rFonts w:asciiTheme="minorHAnsi" w:eastAsiaTheme="minorEastAsia" w:hAnsiTheme="minorHAnsi" w:cstheme="minorBidi"/>
          <w:b/>
          <w:bCs/>
          <w:iCs/>
        </w:rPr>
        <w:lastRenderedPageBreak/>
        <w:t xml:space="preserve">3. HOW </w:t>
      </w:r>
      <w:r w:rsidR="0CC5D69D" w:rsidRPr="00D109A6">
        <w:rPr>
          <w:rFonts w:asciiTheme="minorHAnsi" w:eastAsiaTheme="minorEastAsia" w:hAnsiTheme="minorHAnsi" w:cstheme="minorBidi"/>
          <w:b/>
          <w:bCs/>
          <w:iCs/>
        </w:rPr>
        <w:t xml:space="preserve">TO GET A COURSE EVALUATED </w:t>
      </w:r>
      <w:r w:rsidR="0CC5D69D" w:rsidRPr="006249C2">
        <w:rPr>
          <w:rFonts w:asciiTheme="minorHAnsi" w:eastAsiaTheme="minorEastAsia" w:hAnsiTheme="minorHAnsi" w:cstheme="minorBidi"/>
          <w:b/>
          <w:bCs/>
          <w:i/>
          <w:iCs/>
        </w:rPr>
        <w:t xml:space="preserve">IF </w:t>
      </w:r>
      <w:r w:rsidR="00BB231F" w:rsidRPr="006249C2">
        <w:rPr>
          <w:rFonts w:asciiTheme="minorHAnsi" w:eastAsiaTheme="minorEastAsia" w:hAnsiTheme="minorHAnsi" w:cstheme="minorBidi"/>
          <w:b/>
          <w:bCs/>
          <w:i/>
          <w:iCs/>
        </w:rPr>
        <w:t xml:space="preserve">IT IS NOT IN THE DATABASE BUT </w:t>
      </w:r>
      <w:r w:rsidR="0CC5D69D" w:rsidRPr="006249C2">
        <w:rPr>
          <w:rFonts w:asciiTheme="minorHAnsi" w:eastAsiaTheme="minorEastAsia" w:hAnsiTheme="minorHAnsi" w:cstheme="minorBidi"/>
          <w:b/>
          <w:bCs/>
          <w:i/>
          <w:iCs/>
        </w:rPr>
        <w:t>YOU ALREADY COMPLETED IT</w:t>
      </w:r>
      <w:r w:rsidR="0CC5D69D" w:rsidRPr="00D109A6">
        <w:rPr>
          <w:rFonts w:asciiTheme="minorHAnsi" w:eastAsiaTheme="minorEastAsia" w:hAnsiTheme="minorHAnsi" w:cstheme="minorBidi"/>
        </w:rPr>
        <w:t xml:space="preserve"> </w:t>
      </w:r>
      <w:r w:rsidR="0CC5D69D" w:rsidRPr="0090047A">
        <w:rPr>
          <w:rFonts w:asciiTheme="minorHAnsi" w:eastAsiaTheme="minorEastAsia" w:hAnsiTheme="minorHAnsi" w:cstheme="minorBidi"/>
          <w:sz w:val="20"/>
          <w:szCs w:val="20"/>
        </w:rPr>
        <w:t xml:space="preserve">(i.e., </w:t>
      </w:r>
      <w:r w:rsidR="000D6CF3" w:rsidRPr="0090047A">
        <w:rPr>
          <w:rFonts w:asciiTheme="minorHAnsi" w:eastAsiaTheme="minorEastAsia" w:hAnsiTheme="minorHAnsi" w:cstheme="minorBidi"/>
          <w:sz w:val="20"/>
          <w:szCs w:val="20"/>
        </w:rPr>
        <w:t>high school dual enrollment, transfer students)</w:t>
      </w:r>
      <w:r w:rsidR="0CC5D69D" w:rsidRPr="0090047A">
        <w:rPr>
          <w:rFonts w:asciiTheme="minorHAnsi" w:eastAsiaTheme="minorEastAsia" w:hAnsiTheme="minorHAnsi" w:cstheme="minorBidi"/>
          <w:sz w:val="20"/>
          <w:szCs w:val="20"/>
        </w:rPr>
        <w:t>:</w:t>
      </w:r>
    </w:p>
    <w:p w14:paraId="6EA9D28E" w14:textId="0D324780" w:rsidR="00715943" w:rsidRPr="00715943" w:rsidRDefault="004145E6" w:rsidP="00715943">
      <w:pPr>
        <w:spacing w:after="0" w:line="240" w:lineRule="auto"/>
        <w:rPr>
          <w:rFonts w:asciiTheme="minorHAnsi" w:eastAsia="Times New Roman" w:hAnsiTheme="minorHAnsi"/>
        </w:rPr>
      </w:pPr>
      <w:r>
        <w:rPr>
          <w:rFonts w:asciiTheme="minorHAnsi" w:eastAsia="Times New Roman" w:hAnsiTheme="minorHAnsi"/>
        </w:rPr>
        <w:t>1</w:t>
      </w:r>
      <w:r w:rsidR="0090047A">
        <w:rPr>
          <w:rFonts w:asciiTheme="minorHAnsi" w:eastAsia="Times New Roman" w:hAnsiTheme="minorHAnsi"/>
        </w:rPr>
        <w:t>)</w:t>
      </w:r>
      <w:r w:rsidR="00715943" w:rsidRPr="00715943">
        <w:rPr>
          <w:rFonts w:asciiTheme="minorHAnsi" w:eastAsia="Times New Roman" w:hAnsiTheme="minorHAnsi"/>
        </w:rPr>
        <w:t xml:space="preserve"> </w:t>
      </w:r>
      <w:r w:rsidR="00715943" w:rsidRPr="004145E6">
        <w:rPr>
          <w:rFonts w:asciiTheme="minorHAnsi" w:eastAsia="Times New Roman" w:hAnsiTheme="minorHAnsi"/>
        </w:rPr>
        <w:t>Se</w:t>
      </w:r>
      <w:r w:rsidR="00715943" w:rsidRPr="00715943">
        <w:rPr>
          <w:rFonts w:asciiTheme="minorHAnsi" w:eastAsia="Times New Roman" w:hAnsiTheme="minorHAnsi"/>
        </w:rPr>
        <w:t>nd</w:t>
      </w:r>
      <w:r w:rsidR="00715943" w:rsidRPr="004145E6">
        <w:rPr>
          <w:rFonts w:asciiTheme="minorHAnsi" w:eastAsia="Times New Roman" w:hAnsiTheme="minorHAnsi"/>
        </w:rPr>
        <w:t xml:space="preserve"> the</w:t>
      </w:r>
      <w:r w:rsidR="00715943" w:rsidRPr="00715943">
        <w:rPr>
          <w:rFonts w:asciiTheme="minorHAnsi" w:eastAsia="Times New Roman" w:hAnsiTheme="minorHAnsi"/>
        </w:rPr>
        <w:t xml:space="preserve"> transcript to Penn State</w:t>
      </w:r>
      <w:r w:rsidR="00715943" w:rsidRPr="004145E6">
        <w:rPr>
          <w:rFonts w:asciiTheme="minorHAnsi" w:eastAsia="Times New Roman" w:hAnsiTheme="minorHAnsi"/>
        </w:rPr>
        <w:t xml:space="preserve"> </w:t>
      </w:r>
      <w:r w:rsidR="004B1A71">
        <w:rPr>
          <w:rFonts w:asciiTheme="minorHAnsi" w:eastAsia="Times New Roman" w:hAnsiTheme="minorHAnsi"/>
        </w:rPr>
        <w:t xml:space="preserve">Undergraduate Admissions </w:t>
      </w:r>
      <w:r w:rsidR="00715943" w:rsidRPr="004145E6">
        <w:rPr>
          <w:rFonts w:asciiTheme="minorHAnsi" w:eastAsia="Times New Roman" w:hAnsiTheme="minorHAnsi"/>
        </w:rPr>
        <w:t xml:space="preserve">(address </w:t>
      </w:r>
      <w:r w:rsidR="004B1A71">
        <w:rPr>
          <w:rFonts w:asciiTheme="minorHAnsi" w:eastAsia="Times New Roman" w:hAnsiTheme="minorHAnsi"/>
        </w:rPr>
        <w:t>below</w:t>
      </w:r>
      <w:r w:rsidR="00715943" w:rsidRPr="004145E6">
        <w:rPr>
          <w:rFonts w:asciiTheme="minorHAnsi" w:eastAsia="Times New Roman" w:hAnsiTheme="minorHAnsi"/>
        </w:rPr>
        <w:t>)</w:t>
      </w:r>
      <w:r>
        <w:rPr>
          <w:rFonts w:asciiTheme="minorHAnsi" w:eastAsia="Times New Roman" w:hAnsiTheme="minorHAnsi"/>
        </w:rPr>
        <w:t>.</w:t>
      </w:r>
    </w:p>
    <w:p w14:paraId="7BD4035E" w14:textId="26ACD200" w:rsidR="00715943" w:rsidRPr="00715943" w:rsidRDefault="0090047A" w:rsidP="00715943">
      <w:pPr>
        <w:spacing w:after="0" w:line="240" w:lineRule="auto"/>
        <w:rPr>
          <w:rFonts w:asciiTheme="minorHAnsi" w:eastAsia="Times New Roman" w:hAnsiTheme="minorHAnsi"/>
        </w:rPr>
      </w:pPr>
      <w:r>
        <w:rPr>
          <w:rFonts w:asciiTheme="minorHAnsi" w:eastAsia="Times New Roman" w:hAnsiTheme="minorHAnsi"/>
        </w:rPr>
        <w:t>2)</w:t>
      </w:r>
      <w:r w:rsidR="00715943" w:rsidRPr="00715943">
        <w:rPr>
          <w:rFonts w:asciiTheme="minorHAnsi" w:eastAsia="Times New Roman" w:hAnsiTheme="minorHAnsi"/>
        </w:rPr>
        <w:t xml:space="preserve"> </w:t>
      </w:r>
      <w:r w:rsidR="00715943" w:rsidRPr="004145E6">
        <w:rPr>
          <w:rFonts w:asciiTheme="minorHAnsi" w:eastAsia="Times New Roman" w:hAnsiTheme="minorHAnsi"/>
        </w:rPr>
        <w:t>Upon request</w:t>
      </w:r>
      <w:r w:rsidR="004145E6">
        <w:rPr>
          <w:rFonts w:asciiTheme="minorHAnsi" w:eastAsia="Times New Roman" w:hAnsiTheme="minorHAnsi"/>
        </w:rPr>
        <w:t xml:space="preserve"> from Admissions</w:t>
      </w:r>
      <w:r w:rsidR="00715943" w:rsidRPr="004145E6">
        <w:rPr>
          <w:rFonts w:asciiTheme="minorHAnsi" w:eastAsia="Times New Roman" w:hAnsiTheme="minorHAnsi"/>
        </w:rPr>
        <w:t xml:space="preserve">, send a syllabus </w:t>
      </w:r>
      <w:r w:rsidR="004145E6">
        <w:rPr>
          <w:rFonts w:asciiTheme="minorHAnsi" w:eastAsia="Times New Roman" w:hAnsiTheme="minorHAnsi"/>
        </w:rPr>
        <w:t>based on any instructions received.</w:t>
      </w:r>
    </w:p>
    <w:p w14:paraId="0F923692" w14:textId="77A3B97A" w:rsidR="00715943" w:rsidRPr="00715943" w:rsidRDefault="00715943" w:rsidP="00715943">
      <w:pPr>
        <w:spacing w:after="0" w:line="240" w:lineRule="auto"/>
        <w:rPr>
          <w:rFonts w:asciiTheme="minorHAnsi" w:eastAsia="Times New Roman" w:hAnsiTheme="minorHAnsi"/>
        </w:rPr>
      </w:pPr>
      <w:r w:rsidRPr="004145E6">
        <w:rPr>
          <w:rFonts w:asciiTheme="minorHAnsi" w:eastAsia="Times New Roman" w:hAnsiTheme="minorHAnsi"/>
        </w:rPr>
        <w:t>3</w:t>
      </w:r>
      <w:r w:rsidR="0090047A">
        <w:rPr>
          <w:rFonts w:asciiTheme="minorHAnsi" w:eastAsia="Times New Roman" w:hAnsiTheme="minorHAnsi"/>
        </w:rPr>
        <w:t>)</w:t>
      </w:r>
      <w:r w:rsidRPr="00715943">
        <w:rPr>
          <w:rFonts w:asciiTheme="minorHAnsi" w:eastAsia="Times New Roman" w:hAnsiTheme="minorHAnsi"/>
        </w:rPr>
        <w:t xml:space="preserve"> Once the syllabus is received by Admissions</w:t>
      </w:r>
      <w:r w:rsidRPr="004145E6">
        <w:rPr>
          <w:rFonts w:asciiTheme="minorHAnsi" w:eastAsia="Times New Roman" w:hAnsiTheme="minorHAnsi"/>
        </w:rPr>
        <w:t>, they will initiate department review.</w:t>
      </w:r>
    </w:p>
    <w:p w14:paraId="62DBCB3A" w14:textId="6D781038" w:rsidR="00715943" w:rsidRPr="00715943" w:rsidRDefault="00715943" w:rsidP="00715943">
      <w:pPr>
        <w:spacing w:after="0" w:line="240" w:lineRule="auto"/>
        <w:rPr>
          <w:rFonts w:asciiTheme="minorHAnsi" w:eastAsia="Times New Roman" w:hAnsiTheme="minorHAnsi"/>
        </w:rPr>
      </w:pPr>
      <w:r w:rsidRPr="004145E6">
        <w:rPr>
          <w:rFonts w:asciiTheme="minorHAnsi" w:eastAsia="Times New Roman" w:hAnsiTheme="minorHAnsi"/>
        </w:rPr>
        <w:t>4</w:t>
      </w:r>
      <w:r w:rsidR="0090047A">
        <w:rPr>
          <w:rFonts w:asciiTheme="minorHAnsi" w:eastAsia="Times New Roman" w:hAnsiTheme="minorHAnsi"/>
        </w:rPr>
        <w:t>)</w:t>
      </w:r>
      <w:r w:rsidRPr="004145E6">
        <w:rPr>
          <w:rFonts w:asciiTheme="minorHAnsi" w:eastAsia="Times New Roman" w:hAnsiTheme="minorHAnsi"/>
        </w:rPr>
        <w:t xml:space="preserve"> </w:t>
      </w:r>
      <w:r w:rsidRPr="00715943">
        <w:rPr>
          <w:rFonts w:asciiTheme="minorHAnsi" w:eastAsia="Times New Roman" w:hAnsiTheme="minorHAnsi"/>
        </w:rPr>
        <w:t xml:space="preserve">Once the course </w:t>
      </w:r>
      <w:r w:rsidRPr="004145E6">
        <w:rPr>
          <w:rFonts w:asciiTheme="minorHAnsi" w:eastAsia="Times New Roman" w:hAnsiTheme="minorHAnsi"/>
        </w:rPr>
        <w:t>has been reviewed and</w:t>
      </w:r>
      <w:r w:rsidRPr="00715943">
        <w:rPr>
          <w:rFonts w:asciiTheme="minorHAnsi" w:eastAsia="Times New Roman" w:hAnsiTheme="minorHAnsi"/>
        </w:rPr>
        <w:t xml:space="preserve"> uploaded into </w:t>
      </w:r>
      <w:proofErr w:type="spellStart"/>
      <w:r w:rsidRPr="00715943">
        <w:rPr>
          <w:rFonts w:asciiTheme="minorHAnsi" w:eastAsia="Times New Roman" w:hAnsiTheme="minorHAnsi"/>
        </w:rPr>
        <w:t>LionPath</w:t>
      </w:r>
      <w:proofErr w:type="spellEnd"/>
      <w:r w:rsidRPr="004145E6">
        <w:rPr>
          <w:rFonts w:asciiTheme="minorHAnsi" w:eastAsia="Times New Roman" w:hAnsiTheme="minorHAnsi"/>
        </w:rPr>
        <w:t>,</w:t>
      </w:r>
      <w:r w:rsidRPr="00715943">
        <w:rPr>
          <w:rFonts w:asciiTheme="minorHAnsi" w:eastAsia="Times New Roman" w:hAnsiTheme="minorHAnsi"/>
        </w:rPr>
        <w:t xml:space="preserve"> it will be posted and will show on </w:t>
      </w:r>
      <w:r w:rsidRPr="004145E6">
        <w:rPr>
          <w:rFonts w:asciiTheme="minorHAnsi" w:eastAsia="Times New Roman" w:hAnsiTheme="minorHAnsi"/>
        </w:rPr>
        <w:t>your</w:t>
      </w:r>
      <w:r w:rsidRPr="00715943">
        <w:rPr>
          <w:rFonts w:asciiTheme="minorHAnsi" w:eastAsia="Times New Roman" w:hAnsiTheme="minorHAnsi"/>
        </w:rPr>
        <w:t xml:space="preserve"> record.</w:t>
      </w:r>
      <w:r w:rsidRPr="004145E6">
        <w:rPr>
          <w:rFonts w:asciiTheme="minorHAnsi" w:eastAsia="Times New Roman" w:hAnsiTheme="minorHAnsi"/>
        </w:rPr>
        <w:t xml:space="preserve"> The result </w:t>
      </w:r>
      <w:r w:rsidR="004145E6">
        <w:rPr>
          <w:rFonts w:asciiTheme="minorHAnsi" w:eastAsia="Times New Roman" w:hAnsiTheme="minorHAnsi"/>
        </w:rPr>
        <w:t xml:space="preserve">could be equivalency, general credits, not transferrable, etc. </w:t>
      </w:r>
      <w:r w:rsidRPr="004145E6">
        <w:rPr>
          <w:rFonts w:asciiTheme="minorHAnsi" w:eastAsia="Times New Roman" w:hAnsiTheme="minorHAnsi"/>
        </w:rPr>
        <w:t xml:space="preserve">Discuss </w:t>
      </w:r>
      <w:r w:rsidR="00FB3534">
        <w:rPr>
          <w:rFonts w:asciiTheme="minorHAnsi" w:eastAsia="Times New Roman" w:hAnsiTheme="minorHAnsi"/>
        </w:rPr>
        <w:t xml:space="preserve">any ambiguous results with your </w:t>
      </w:r>
      <w:r w:rsidRPr="004145E6">
        <w:rPr>
          <w:rFonts w:asciiTheme="minorHAnsi" w:eastAsia="Times New Roman" w:hAnsiTheme="minorHAnsi"/>
        </w:rPr>
        <w:t>adviser.</w:t>
      </w:r>
    </w:p>
    <w:p w14:paraId="0899B8A3" w14:textId="77777777" w:rsidR="008D6E82" w:rsidRPr="00D109A6" w:rsidRDefault="008D6E82" w:rsidP="00BC07F2">
      <w:pPr>
        <w:spacing w:after="0"/>
        <w:rPr>
          <w:b/>
          <w:caps/>
          <w:sz w:val="16"/>
          <w:szCs w:val="16"/>
        </w:rPr>
      </w:pPr>
    </w:p>
    <w:p w14:paraId="0012CE00" w14:textId="3213227D" w:rsidR="0050333A" w:rsidRPr="00BC07F2" w:rsidRDefault="0090047A" w:rsidP="58625F5A">
      <w:pPr>
        <w:spacing w:after="0"/>
        <w:rPr>
          <w:rFonts w:asciiTheme="minorHAnsi" w:eastAsiaTheme="minorEastAsia" w:hAnsiTheme="minorHAnsi" w:cstheme="minorBidi"/>
          <w:b/>
          <w:bCs/>
        </w:rPr>
      </w:pPr>
      <w:r>
        <w:rPr>
          <w:rFonts w:asciiTheme="minorHAnsi" w:eastAsiaTheme="minorEastAsia" w:hAnsiTheme="minorHAnsi" w:cstheme="minorBidi"/>
          <w:b/>
          <w:bCs/>
          <w:caps/>
        </w:rPr>
        <w:t xml:space="preserve">4. </w:t>
      </w:r>
      <w:r w:rsidR="008D6E82" w:rsidRPr="58625F5A">
        <w:rPr>
          <w:rFonts w:asciiTheme="minorHAnsi" w:eastAsiaTheme="minorEastAsia" w:hAnsiTheme="minorHAnsi" w:cstheme="minorBidi"/>
          <w:b/>
          <w:bCs/>
          <w:caps/>
        </w:rPr>
        <w:t xml:space="preserve">HOW TO </w:t>
      </w:r>
      <w:r w:rsidR="0050333A" w:rsidRPr="58625F5A">
        <w:rPr>
          <w:rFonts w:asciiTheme="minorHAnsi" w:eastAsiaTheme="minorEastAsia" w:hAnsiTheme="minorHAnsi" w:cstheme="minorBidi"/>
          <w:b/>
          <w:bCs/>
          <w:caps/>
        </w:rPr>
        <w:t>Register</w:t>
      </w:r>
      <w:r w:rsidR="008D6E82" w:rsidRPr="58625F5A">
        <w:rPr>
          <w:rFonts w:asciiTheme="minorHAnsi" w:eastAsiaTheme="minorEastAsia" w:hAnsiTheme="minorHAnsi" w:cstheme="minorBidi"/>
          <w:b/>
          <w:bCs/>
          <w:caps/>
        </w:rPr>
        <w:t xml:space="preserve"> </w:t>
      </w:r>
      <w:r w:rsidR="007B05B4">
        <w:rPr>
          <w:rFonts w:asciiTheme="minorHAnsi" w:eastAsiaTheme="minorEastAsia" w:hAnsiTheme="minorHAnsi" w:cstheme="minorBidi"/>
          <w:b/>
          <w:bCs/>
          <w:caps/>
        </w:rPr>
        <w:t xml:space="preserve">for courses </w:t>
      </w:r>
      <w:r w:rsidR="008D6E82" w:rsidRPr="58625F5A">
        <w:rPr>
          <w:rFonts w:asciiTheme="minorHAnsi" w:eastAsiaTheme="minorEastAsia" w:hAnsiTheme="minorHAnsi" w:cstheme="minorBidi"/>
          <w:b/>
          <w:bCs/>
          <w:caps/>
        </w:rPr>
        <w:t>AT ANOTHER COLLEGE/UNIVERSITY</w:t>
      </w:r>
      <w:r w:rsidR="0050333A" w:rsidRPr="58625F5A">
        <w:rPr>
          <w:rFonts w:asciiTheme="minorHAnsi" w:eastAsiaTheme="minorEastAsia" w:hAnsiTheme="minorHAnsi" w:cstheme="minorBidi"/>
          <w:b/>
          <w:bCs/>
          <w:caps/>
        </w:rPr>
        <w:t>:</w:t>
      </w:r>
    </w:p>
    <w:p w14:paraId="4168EE67" w14:textId="38E3726B" w:rsidR="0050333A" w:rsidRDefault="58625F5A" w:rsidP="58625F5A">
      <w:pPr>
        <w:numPr>
          <w:ilvl w:val="0"/>
          <w:numId w:val="3"/>
        </w:numPr>
        <w:spacing w:after="0" w:line="240" w:lineRule="auto"/>
        <w:rPr>
          <w:rFonts w:asciiTheme="minorHAnsi" w:eastAsiaTheme="minorEastAsia" w:hAnsiTheme="minorHAnsi" w:cstheme="minorBidi"/>
        </w:rPr>
      </w:pPr>
      <w:r w:rsidRPr="58625F5A">
        <w:rPr>
          <w:rFonts w:asciiTheme="minorHAnsi" w:eastAsiaTheme="minorEastAsia" w:hAnsiTheme="minorHAnsi" w:cstheme="minorBidi"/>
        </w:rPr>
        <w:t xml:space="preserve">Each college/university determines the requirements and procedures to take courses as a “visiting” student.  It is your responsibility to research the requirements and procedures.  You can start by visiting the college’s website or contacting </w:t>
      </w:r>
      <w:r w:rsidR="004B1A71">
        <w:rPr>
          <w:rFonts w:asciiTheme="minorHAnsi" w:eastAsiaTheme="minorEastAsia" w:hAnsiTheme="minorHAnsi" w:cstheme="minorBidi"/>
        </w:rPr>
        <w:t>their</w:t>
      </w:r>
      <w:r w:rsidRPr="58625F5A">
        <w:rPr>
          <w:rFonts w:asciiTheme="minorHAnsi" w:eastAsiaTheme="minorEastAsia" w:hAnsiTheme="minorHAnsi" w:cstheme="minorBidi"/>
        </w:rPr>
        <w:t xml:space="preserve"> registration office.</w:t>
      </w:r>
    </w:p>
    <w:p w14:paraId="2185BD23" w14:textId="3637435A" w:rsidR="00AA30D4" w:rsidRDefault="0CC5D69D" w:rsidP="0CC5D69D">
      <w:pPr>
        <w:numPr>
          <w:ilvl w:val="0"/>
          <w:numId w:val="3"/>
        </w:numPr>
        <w:spacing w:after="0" w:line="240" w:lineRule="auto"/>
        <w:rPr>
          <w:rFonts w:asciiTheme="minorHAnsi" w:eastAsiaTheme="minorEastAsia" w:hAnsiTheme="minorHAnsi" w:cstheme="minorBidi"/>
        </w:rPr>
      </w:pPr>
      <w:r w:rsidRPr="0CC5D69D">
        <w:rPr>
          <w:rFonts w:asciiTheme="minorHAnsi" w:eastAsiaTheme="minorEastAsia" w:hAnsiTheme="minorHAnsi" w:cstheme="minorBidi"/>
        </w:rPr>
        <w:t>This process can get co</w:t>
      </w:r>
      <w:r w:rsidR="00D109A6">
        <w:rPr>
          <w:rFonts w:asciiTheme="minorHAnsi" w:eastAsiaTheme="minorEastAsia" w:hAnsiTheme="minorHAnsi" w:cstheme="minorBidi"/>
        </w:rPr>
        <w:t>mplicated.  Please plan ahead.</w:t>
      </w:r>
    </w:p>
    <w:p w14:paraId="02E56A9A" w14:textId="77777777" w:rsidR="00D109A6" w:rsidRPr="00D109A6" w:rsidRDefault="00D109A6" w:rsidP="00D109A6">
      <w:pPr>
        <w:spacing w:after="0" w:line="240" w:lineRule="auto"/>
        <w:ind w:left="720"/>
        <w:rPr>
          <w:rFonts w:asciiTheme="minorHAnsi" w:eastAsiaTheme="minorEastAsia" w:hAnsiTheme="minorHAnsi" w:cstheme="minorBid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6277"/>
      </w:tblGrid>
      <w:tr w:rsidR="006F3F44" w:rsidRPr="005C13F2" w14:paraId="784BC405" w14:textId="77777777" w:rsidTr="0CC5D69D">
        <w:tc>
          <w:tcPr>
            <w:tcW w:w="4410" w:type="dxa"/>
            <w:shd w:val="clear" w:color="auto" w:fill="auto"/>
            <w:vAlign w:val="bottom"/>
          </w:tcPr>
          <w:p w14:paraId="46741912" w14:textId="77777777" w:rsidR="006F3F44" w:rsidRPr="000D6CF3" w:rsidRDefault="0CC5D69D" w:rsidP="0CC5D69D">
            <w:pPr>
              <w:spacing w:after="0" w:line="240" w:lineRule="auto"/>
              <w:rPr>
                <w:b/>
                <w:bCs/>
                <w:sz w:val="20"/>
                <w:szCs w:val="20"/>
              </w:rPr>
            </w:pPr>
            <w:r w:rsidRPr="000D6CF3">
              <w:rPr>
                <w:b/>
                <w:bCs/>
                <w:sz w:val="20"/>
                <w:szCs w:val="20"/>
              </w:rPr>
              <w:t>If registration requires…</w:t>
            </w:r>
          </w:p>
        </w:tc>
        <w:tc>
          <w:tcPr>
            <w:tcW w:w="6277" w:type="dxa"/>
            <w:shd w:val="clear" w:color="auto" w:fill="auto"/>
            <w:vAlign w:val="bottom"/>
          </w:tcPr>
          <w:p w14:paraId="04C99BE5" w14:textId="77777777" w:rsidR="006F3F44" w:rsidRPr="000D6CF3" w:rsidRDefault="0CC5D69D" w:rsidP="0CC5D69D">
            <w:pPr>
              <w:spacing w:after="0" w:line="240" w:lineRule="auto"/>
              <w:rPr>
                <w:b/>
                <w:bCs/>
                <w:sz w:val="20"/>
                <w:szCs w:val="20"/>
              </w:rPr>
            </w:pPr>
            <w:r w:rsidRPr="000D6CF3">
              <w:rPr>
                <w:b/>
                <w:bCs/>
                <w:sz w:val="20"/>
                <w:szCs w:val="20"/>
              </w:rPr>
              <w:t>Then…</w:t>
            </w:r>
          </w:p>
        </w:tc>
      </w:tr>
      <w:tr w:rsidR="006F3F44" w:rsidRPr="005C13F2" w14:paraId="5731A41D" w14:textId="77777777" w:rsidTr="0CC5D69D">
        <w:tc>
          <w:tcPr>
            <w:tcW w:w="4410" w:type="dxa"/>
            <w:shd w:val="clear" w:color="auto" w:fill="auto"/>
            <w:vAlign w:val="bottom"/>
          </w:tcPr>
          <w:p w14:paraId="4EAC9FD0" w14:textId="77777777" w:rsidR="006F3F44" w:rsidRPr="000D6CF3" w:rsidRDefault="0CC5D69D" w:rsidP="0CC5D69D">
            <w:pPr>
              <w:spacing w:after="0" w:line="240" w:lineRule="auto"/>
              <w:rPr>
                <w:sz w:val="20"/>
                <w:szCs w:val="20"/>
              </w:rPr>
            </w:pPr>
            <w:r w:rsidRPr="000D6CF3">
              <w:rPr>
                <w:sz w:val="20"/>
                <w:szCs w:val="20"/>
              </w:rPr>
              <w:t xml:space="preserve">Official or unofficial transcript from Penn State </w:t>
            </w:r>
          </w:p>
        </w:tc>
        <w:tc>
          <w:tcPr>
            <w:tcW w:w="6277" w:type="dxa"/>
            <w:shd w:val="clear" w:color="auto" w:fill="auto"/>
            <w:vAlign w:val="bottom"/>
          </w:tcPr>
          <w:p w14:paraId="1E046FF6" w14:textId="26F7DCCD" w:rsidR="006F3F44" w:rsidRPr="000D6CF3" w:rsidRDefault="0CC5D69D" w:rsidP="0CC5D69D">
            <w:pPr>
              <w:spacing w:after="0" w:line="240" w:lineRule="auto"/>
              <w:rPr>
                <w:sz w:val="20"/>
                <w:szCs w:val="20"/>
              </w:rPr>
            </w:pPr>
            <w:r w:rsidRPr="000D6CF3">
              <w:rPr>
                <w:sz w:val="20"/>
                <w:szCs w:val="20"/>
              </w:rPr>
              <w:t xml:space="preserve">Go to </w:t>
            </w:r>
            <w:proofErr w:type="spellStart"/>
            <w:r w:rsidRPr="000D6CF3">
              <w:rPr>
                <w:sz w:val="20"/>
                <w:szCs w:val="20"/>
              </w:rPr>
              <w:t>Lionpath</w:t>
            </w:r>
            <w:proofErr w:type="spellEnd"/>
            <w:r w:rsidRPr="000D6CF3">
              <w:rPr>
                <w:sz w:val="20"/>
                <w:szCs w:val="20"/>
              </w:rPr>
              <w:t xml:space="preserve"> to print an unofficial transcript from your Student Center (in the “other academic…” drop-down box) or go to </w:t>
            </w:r>
            <w:hyperlink r:id="rId9">
              <w:r w:rsidRPr="000D6CF3">
                <w:rPr>
                  <w:rStyle w:val="Hyperlink"/>
                  <w:sz w:val="20"/>
                  <w:szCs w:val="20"/>
                </w:rPr>
                <w:t>http://www.registrar.psu.edu/transcripts/transcripts.cfm</w:t>
              </w:r>
            </w:hyperlink>
            <w:r w:rsidRPr="000D6CF3">
              <w:rPr>
                <w:sz w:val="20"/>
                <w:szCs w:val="20"/>
              </w:rPr>
              <w:t xml:space="preserve"> to order an official transcript from the Registrar’s Office.</w:t>
            </w:r>
          </w:p>
        </w:tc>
      </w:tr>
      <w:tr w:rsidR="006F3F44" w:rsidRPr="005C13F2" w14:paraId="77CE68EA" w14:textId="77777777" w:rsidTr="0CC5D69D">
        <w:tc>
          <w:tcPr>
            <w:tcW w:w="4410" w:type="dxa"/>
            <w:shd w:val="clear" w:color="auto" w:fill="auto"/>
            <w:vAlign w:val="bottom"/>
          </w:tcPr>
          <w:p w14:paraId="030ED1AF" w14:textId="77777777" w:rsidR="006F3F44" w:rsidRPr="000D6CF3" w:rsidRDefault="0CC5D69D" w:rsidP="0CC5D69D">
            <w:pPr>
              <w:spacing w:after="0" w:line="240" w:lineRule="auto"/>
              <w:rPr>
                <w:sz w:val="20"/>
                <w:szCs w:val="20"/>
              </w:rPr>
            </w:pPr>
            <w:r w:rsidRPr="000D6CF3">
              <w:rPr>
                <w:sz w:val="20"/>
                <w:szCs w:val="20"/>
              </w:rPr>
              <w:t>Signature or letter of approval from Penn State adviser/college official</w:t>
            </w:r>
          </w:p>
        </w:tc>
        <w:tc>
          <w:tcPr>
            <w:tcW w:w="6277" w:type="dxa"/>
            <w:shd w:val="clear" w:color="auto" w:fill="auto"/>
            <w:vAlign w:val="bottom"/>
          </w:tcPr>
          <w:p w14:paraId="22C48E55" w14:textId="77777777" w:rsidR="006F3F44" w:rsidRPr="000D6CF3" w:rsidRDefault="0CC5D69D" w:rsidP="0CC5D69D">
            <w:pPr>
              <w:spacing w:after="0" w:line="240" w:lineRule="auto"/>
              <w:rPr>
                <w:sz w:val="20"/>
                <w:szCs w:val="20"/>
              </w:rPr>
            </w:pPr>
            <w:r w:rsidRPr="000D6CF3">
              <w:rPr>
                <w:sz w:val="20"/>
                <w:szCs w:val="20"/>
              </w:rPr>
              <w:t>Contact your adviser and a form letter will be provided to you.</w:t>
            </w:r>
          </w:p>
        </w:tc>
      </w:tr>
      <w:tr w:rsidR="006F3F44" w:rsidRPr="005C13F2" w14:paraId="79081BC2" w14:textId="77777777" w:rsidTr="0CC5D69D">
        <w:tc>
          <w:tcPr>
            <w:tcW w:w="4410" w:type="dxa"/>
            <w:shd w:val="clear" w:color="auto" w:fill="auto"/>
            <w:vAlign w:val="bottom"/>
          </w:tcPr>
          <w:p w14:paraId="6741F48A" w14:textId="77777777" w:rsidR="006F3F44" w:rsidRPr="000D6CF3" w:rsidRDefault="0CC5D69D" w:rsidP="0CC5D69D">
            <w:pPr>
              <w:spacing w:after="0" w:line="240" w:lineRule="auto"/>
              <w:rPr>
                <w:sz w:val="20"/>
                <w:szCs w:val="20"/>
              </w:rPr>
            </w:pPr>
            <w:r w:rsidRPr="000D6CF3">
              <w:rPr>
                <w:sz w:val="20"/>
                <w:szCs w:val="20"/>
              </w:rPr>
              <w:t>Evidence that you have met prerequisites</w:t>
            </w:r>
          </w:p>
        </w:tc>
        <w:tc>
          <w:tcPr>
            <w:tcW w:w="6277" w:type="dxa"/>
            <w:shd w:val="clear" w:color="auto" w:fill="auto"/>
            <w:vAlign w:val="bottom"/>
          </w:tcPr>
          <w:p w14:paraId="0C14B024" w14:textId="77777777" w:rsidR="006F3F44" w:rsidRPr="000D6CF3" w:rsidRDefault="0CC5D69D" w:rsidP="0CC5D69D">
            <w:pPr>
              <w:spacing w:after="0" w:line="240" w:lineRule="auto"/>
              <w:rPr>
                <w:sz w:val="20"/>
                <w:szCs w:val="20"/>
              </w:rPr>
            </w:pPr>
            <w:r w:rsidRPr="000D6CF3">
              <w:rPr>
                <w:sz w:val="20"/>
                <w:szCs w:val="20"/>
              </w:rPr>
              <w:t xml:space="preserve">Provide the school with a Penn State transcript (see above) and course description of the course that lines up with their prerequisite.   </w:t>
            </w:r>
          </w:p>
        </w:tc>
      </w:tr>
      <w:tr w:rsidR="006F3F44" w:rsidRPr="005C13F2" w14:paraId="59704971" w14:textId="77777777" w:rsidTr="0CC5D69D">
        <w:tc>
          <w:tcPr>
            <w:tcW w:w="4410" w:type="dxa"/>
            <w:shd w:val="clear" w:color="auto" w:fill="auto"/>
            <w:vAlign w:val="bottom"/>
          </w:tcPr>
          <w:p w14:paraId="644419F3" w14:textId="77777777" w:rsidR="006F3F44" w:rsidRPr="000D6CF3" w:rsidRDefault="0CC5D69D" w:rsidP="0CC5D69D">
            <w:pPr>
              <w:spacing w:after="0" w:line="240" w:lineRule="auto"/>
              <w:rPr>
                <w:sz w:val="20"/>
                <w:szCs w:val="20"/>
              </w:rPr>
            </w:pPr>
            <w:r w:rsidRPr="000D6CF3">
              <w:rPr>
                <w:sz w:val="20"/>
                <w:szCs w:val="20"/>
              </w:rPr>
              <w:t>Signature on their registration form from adviser/college official stating that you meet prerequisites</w:t>
            </w:r>
          </w:p>
        </w:tc>
        <w:tc>
          <w:tcPr>
            <w:tcW w:w="6277" w:type="dxa"/>
            <w:shd w:val="clear" w:color="auto" w:fill="auto"/>
            <w:vAlign w:val="bottom"/>
          </w:tcPr>
          <w:p w14:paraId="10255207" w14:textId="77777777" w:rsidR="00AD4FB5" w:rsidRPr="000D6CF3" w:rsidRDefault="0CC5D69D" w:rsidP="0CC5D69D">
            <w:pPr>
              <w:spacing w:after="0" w:line="240" w:lineRule="auto"/>
              <w:rPr>
                <w:sz w:val="20"/>
                <w:szCs w:val="20"/>
              </w:rPr>
            </w:pPr>
            <w:r w:rsidRPr="000D6CF3">
              <w:rPr>
                <w:sz w:val="20"/>
                <w:szCs w:val="20"/>
              </w:rPr>
              <w:t>Drop off to your adviser or bring to drop-in hours:</w:t>
            </w:r>
          </w:p>
          <w:p w14:paraId="5C8A77F5" w14:textId="77777777" w:rsidR="00AD4FB5" w:rsidRPr="000D6CF3" w:rsidRDefault="0CC5D69D" w:rsidP="0CC5D69D">
            <w:pPr>
              <w:spacing w:after="0" w:line="240" w:lineRule="auto"/>
              <w:rPr>
                <w:sz w:val="20"/>
                <w:szCs w:val="20"/>
              </w:rPr>
            </w:pPr>
            <w:r w:rsidRPr="000D6CF3">
              <w:rPr>
                <w:sz w:val="20"/>
                <w:szCs w:val="20"/>
              </w:rPr>
              <w:t>a. Completed registration form requiring signature.</w:t>
            </w:r>
          </w:p>
          <w:p w14:paraId="035A0DE3" w14:textId="2698CEAD" w:rsidR="006F3F44" w:rsidRPr="000D6CF3" w:rsidRDefault="0CC5D69D" w:rsidP="0CC5D69D">
            <w:pPr>
              <w:spacing w:after="0" w:line="240" w:lineRule="auto"/>
              <w:rPr>
                <w:sz w:val="20"/>
                <w:szCs w:val="20"/>
              </w:rPr>
            </w:pPr>
            <w:r w:rsidRPr="000D6CF3">
              <w:rPr>
                <w:sz w:val="20"/>
                <w:szCs w:val="20"/>
              </w:rPr>
              <w:t>b. Course descriptions of the prerequisites from the other school. For example, if their Math 101 is a prerequisite, provide a description of their Math 101.</w:t>
            </w:r>
          </w:p>
          <w:p w14:paraId="732E0C68" w14:textId="0DF9C2E5" w:rsidR="00AD4FB5" w:rsidRPr="000D6CF3" w:rsidRDefault="0CC5D69D" w:rsidP="0CC5D69D">
            <w:pPr>
              <w:spacing w:after="0" w:line="240" w:lineRule="auto"/>
              <w:rPr>
                <w:sz w:val="20"/>
                <w:szCs w:val="20"/>
              </w:rPr>
            </w:pPr>
            <w:bookmarkStart w:id="0" w:name="_GoBack"/>
            <w:bookmarkEnd w:id="0"/>
            <w:r w:rsidRPr="00FA5490">
              <w:rPr>
                <w:sz w:val="20"/>
                <w:szCs w:val="20"/>
              </w:rPr>
              <w:t>c. Updated copy of your BBH Degree Requirements Checklist.</w:t>
            </w:r>
          </w:p>
        </w:tc>
      </w:tr>
    </w:tbl>
    <w:p w14:paraId="7EF63B17" w14:textId="77777777" w:rsidR="008D6E82" w:rsidRPr="00D109A6" w:rsidRDefault="008D6E82" w:rsidP="00BC07F2">
      <w:pPr>
        <w:spacing w:after="0" w:line="240" w:lineRule="auto"/>
        <w:rPr>
          <w:b/>
          <w:caps/>
          <w:sz w:val="16"/>
          <w:szCs w:val="16"/>
        </w:rPr>
      </w:pPr>
    </w:p>
    <w:p w14:paraId="1C14106F" w14:textId="231EEFDA" w:rsidR="00982194" w:rsidRPr="00734446" w:rsidRDefault="0090047A" w:rsidP="0CC5D69D">
      <w:pPr>
        <w:spacing w:after="0" w:line="240" w:lineRule="auto"/>
        <w:rPr>
          <w:b/>
          <w:bCs/>
          <w:sz w:val="16"/>
          <w:szCs w:val="16"/>
        </w:rPr>
      </w:pPr>
      <w:r>
        <w:rPr>
          <w:b/>
          <w:bCs/>
          <w:caps/>
        </w:rPr>
        <w:t xml:space="preserve">5. </w:t>
      </w:r>
      <w:r w:rsidR="008D6E82" w:rsidRPr="0CC5D69D">
        <w:rPr>
          <w:b/>
          <w:bCs/>
          <w:caps/>
        </w:rPr>
        <w:t xml:space="preserve">HOW TO </w:t>
      </w:r>
      <w:r w:rsidR="00982194" w:rsidRPr="0CC5D69D">
        <w:rPr>
          <w:b/>
          <w:bCs/>
          <w:caps/>
        </w:rPr>
        <w:t>Transfer the Credits:</w:t>
      </w:r>
    </w:p>
    <w:p w14:paraId="603DEF99" w14:textId="1F917C97" w:rsidR="00982194" w:rsidRPr="00E42609" w:rsidRDefault="0CC5D69D" w:rsidP="0CC5D69D">
      <w:pPr>
        <w:spacing w:after="0" w:line="240" w:lineRule="auto"/>
        <w:rPr>
          <w:rFonts w:asciiTheme="minorHAnsi" w:eastAsiaTheme="minorEastAsia" w:hAnsiTheme="minorHAnsi" w:cstheme="minorBidi"/>
        </w:rPr>
      </w:pPr>
      <w:r w:rsidRPr="00E42609">
        <w:rPr>
          <w:rFonts w:asciiTheme="minorHAnsi" w:eastAsiaTheme="minorEastAsia" w:hAnsiTheme="minorHAnsi" w:cstheme="minorBidi"/>
        </w:rPr>
        <w:t>1</w:t>
      </w:r>
      <w:r w:rsidR="00AA0004">
        <w:rPr>
          <w:rFonts w:asciiTheme="minorHAnsi" w:eastAsiaTheme="minorEastAsia" w:hAnsiTheme="minorHAnsi" w:cstheme="minorBidi"/>
        </w:rPr>
        <w:t>)</w:t>
      </w:r>
      <w:r w:rsidRPr="00E42609">
        <w:rPr>
          <w:rFonts w:asciiTheme="minorHAnsi" w:eastAsiaTheme="minorEastAsia" w:hAnsiTheme="minorHAnsi" w:cstheme="minorBidi"/>
        </w:rPr>
        <w:t xml:space="preserve"> Please be aware that grades do not transfer, only credits.</w:t>
      </w:r>
    </w:p>
    <w:p w14:paraId="143C6A1D" w14:textId="6C586119" w:rsidR="003A42E1" w:rsidRPr="00E42609" w:rsidRDefault="0CC5D69D" w:rsidP="0CC5D69D">
      <w:pPr>
        <w:spacing w:after="0" w:line="240" w:lineRule="auto"/>
        <w:rPr>
          <w:rFonts w:asciiTheme="minorHAnsi" w:eastAsiaTheme="minorEastAsia" w:hAnsiTheme="minorHAnsi" w:cstheme="minorBidi"/>
        </w:rPr>
      </w:pPr>
      <w:r w:rsidRPr="00E42609">
        <w:rPr>
          <w:rFonts w:asciiTheme="minorHAnsi" w:eastAsiaTheme="minorEastAsia" w:hAnsiTheme="minorHAnsi" w:cstheme="minorBidi"/>
        </w:rPr>
        <w:t>2</w:t>
      </w:r>
      <w:r w:rsidR="00AA0004">
        <w:rPr>
          <w:rFonts w:asciiTheme="minorHAnsi" w:eastAsiaTheme="minorEastAsia" w:hAnsiTheme="minorHAnsi" w:cstheme="minorBidi"/>
        </w:rPr>
        <w:t>)</w:t>
      </w:r>
      <w:r w:rsidRPr="00E42609">
        <w:rPr>
          <w:rFonts w:asciiTheme="minorHAnsi" w:eastAsiaTheme="minorEastAsia" w:hAnsiTheme="minorHAnsi" w:cstheme="minorBidi"/>
        </w:rPr>
        <w:t xml:space="preserve"> In order for the credits to transfer, a grade of C or better must be earned.</w:t>
      </w:r>
    </w:p>
    <w:p w14:paraId="792E1894" w14:textId="1B7A1A6D" w:rsidR="0050333A" w:rsidRPr="00E42609" w:rsidRDefault="00982194" w:rsidP="0CC5D69D">
      <w:pPr>
        <w:spacing w:after="0" w:line="240" w:lineRule="auto"/>
        <w:rPr>
          <w:rFonts w:asciiTheme="minorHAnsi" w:eastAsiaTheme="minorEastAsia" w:hAnsiTheme="minorHAnsi" w:cstheme="minorBidi"/>
          <w:b/>
          <w:bCs/>
        </w:rPr>
      </w:pPr>
      <w:r w:rsidRPr="00E42609">
        <w:rPr>
          <w:rFonts w:asciiTheme="minorHAnsi" w:eastAsiaTheme="minorEastAsia" w:hAnsiTheme="minorHAnsi" w:cstheme="minorBidi"/>
        </w:rPr>
        <w:t>3</w:t>
      </w:r>
      <w:r w:rsidR="00AA0004">
        <w:rPr>
          <w:rFonts w:asciiTheme="minorHAnsi" w:eastAsiaTheme="minorEastAsia" w:hAnsiTheme="minorHAnsi" w:cstheme="minorBidi"/>
        </w:rPr>
        <w:t>)</w:t>
      </w:r>
      <w:r w:rsidRPr="00E42609">
        <w:rPr>
          <w:rFonts w:asciiTheme="minorHAnsi" w:eastAsiaTheme="minorEastAsia" w:hAnsiTheme="minorHAnsi" w:cstheme="minorBidi"/>
        </w:rPr>
        <w:t xml:space="preserve"> </w:t>
      </w:r>
      <w:r w:rsidR="0050333A" w:rsidRPr="00E42609">
        <w:rPr>
          <w:rFonts w:asciiTheme="minorHAnsi" w:eastAsiaTheme="minorEastAsia" w:hAnsiTheme="minorHAnsi" w:cstheme="minorBidi"/>
        </w:rPr>
        <w:t xml:space="preserve">Upon completion of a transfer course, </w:t>
      </w:r>
      <w:r w:rsidR="008D296C" w:rsidRPr="00E42609">
        <w:rPr>
          <w:rFonts w:asciiTheme="minorHAnsi" w:eastAsiaTheme="minorEastAsia" w:hAnsiTheme="minorHAnsi" w:cstheme="minorBidi"/>
        </w:rPr>
        <w:t>please</w:t>
      </w:r>
      <w:r w:rsidR="0050333A" w:rsidRPr="00E42609">
        <w:rPr>
          <w:rFonts w:asciiTheme="minorHAnsi" w:eastAsiaTheme="minorEastAsia" w:hAnsiTheme="minorHAnsi" w:cstheme="minorBidi"/>
        </w:rPr>
        <w:t xml:space="preserve"> request to have an official transcript sent to the following address:</w:t>
      </w:r>
      <w:r w:rsidR="0050333A" w:rsidRPr="00E42609">
        <w:tab/>
      </w:r>
      <w:r w:rsidR="58625F5A" w:rsidRPr="00E42609">
        <w:rPr>
          <w:rFonts w:asciiTheme="minorHAnsi" w:eastAsiaTheme="minorEastAsia" w:hAnsiTheme="minorHAnsi" w:cstheme="minorBidi"/>
          <w:b/>
          <w:bCs/>
        </w:rPr>
        <w:t xml:space="preserve">Penn State Undergraduate Admissions </w:t>
      </w:r>
    </w:p>
    <w:p w14:paraId="24CF1CBE" w14:textId="3769903B" w:rsidR="0050333A" w:rsidRPr="00E42609" w:rsidRDefault="00563C51" w:rsidP="0CC5D69D">
      <w:pPr>
        <w:spacing w:after="0" w:line="240" w:lineRule="auto"/>
        <w:ind w:left="360"/>
        <w:rPr>
          <w:rFonts w:asciiTheme="minorHAnsi" w:eastAsiaTheme="minorEastAsia" w:hAnsiTheme="minorHAnsi" w:cstheme="minorBidi"/>
          <w:b/>
          <w:bCs/>
        </w:rPr>
      </w:pPr>
      <w:r w:rsidRPr="00E42609">
        <w:tab/>
      </w:r>
      <w:r w:rsidRPr="00E42609">
        <w:rPr>
          <w:rFonts w:asciiTheme="minorHAnsi" w:eastAsiaTheme="minorEastAsia" w:hAnsiTheme="minorHAnsi" w:cstheme="minorBidi"/>
          <w:b/>
          <w:bCs/>
        </w:rPr>
        <w:t>201 Shields Building</w:t>
      </w:r>
    </w:p>
    <w:p w14:paraId="30390E90" w14:textId="5CFCC2D5" w:rsidR="00563C51" w:rsidRPr="00E42609" w:rsidRDefault="00563C51" w:rsidP="0CC5D69D">
      <w:pPr>
        <w:spacing w:after="0" w:line="240" w:lineRule="auto"/>
        <w:ind w:left="360"/>
        <w:rPr>
          <w:rFonts w:asciiTheme="minorHAnsi" w:eastAsiaTheme="minorEastAsia" w:hAnsiTheme="minorHAnsi" w:cstheme="minorBidi"/>
          <w:b/>
          <w:bCs/>
        </w:rPr>
      </w:pPr>
      <w:r w:rsidRPr="00E42609">
        <w:tab/>
      </w:r>
      <w:r w:rsidR="00CC1511" w:rsidRPr="00E42609">
        <w:rPr>
          <w:rFonts w:asciiTheme="minorHAnsi" w:eastAsiaTheme="minorEastAsia" w:hAnsiTheme="minorHAnsi" w:cstheme="minorBidi"/>
          <w:b/>
          <w:bCs/>
        </w:rPr>
        <w:t>University Park, PA 16802*</w:t>
      </w:r>
    </w:p>
    <w:p w14:paraId="31891C22" w14:textId="77777777" w:rsidR="0050333A" w:rsidRPr="00E42609" w:rsidRDefault="00563C51" w:rsidP="0CC5D69D">
      <w:pPr>
        <w:pStyle w:val="NoSpacing"/>
        <w:rPr>
          <w:rStyle w:val="tx2"/>
          <w:rFonts w:asciiTheme="minorHAnsi" w:eastAsiaTheme="minorEastAsia" w:hAnsiTheme="minorHAnsi" w:cstheme="minorBidi"/>
          <w:bdr w:val="none" w:sz="0" w:space="0" w:color="auto" w:frame="1"/>
        </w:rPr>
      </w:pPr>
      <w:r w:rsidRPr="00E42609">
        <w:rPr>
          <w:rFonts w:asciiTheme="minorHAnsi" w:eastAsiaTheme="minorEastAsia" w:hAnsiTheme="minorHAnsi" w:cstheme="minorBidi"/>
        </w:rPr>
        <w:t>*</w:t>
      </w:r>
      <w:r w:rsidRPr="00E42609">
        <w:rPr>
          <w:rStyle w:val="tx2"/>
          <w:rFonts w:asciiTheme="minorHAnsi" w:eastAsiaTheme="minorEastAsia" w:hAnsiTheme="minorHAnsi" w:cstheme="minorBidi"/>
          <w:bdr w:val="none" w:sz="0" w:space="0" w:color="auto" w:frame="1"/>
        </w:rPr>
        <w:t>If you are taking or plan to take any graduation requirements as transfer courses in your final semester, there is no guarantee that your credits will be received and recorded by Penn State in time to officially graduate in your final semester. You may need to be removed from the graduation list if transfer credit is not received and recorded by the semester deadline set by the Registrar’s Office. If the school can fax or email your transcript to Penn State Admissions, this will ensure faster delivery.</w:t>
      </w:r>
      <w:r w:rsidRPr="00E42609">
        <w:rPr>
          <w:rStyle w:val="tx2"/>
          <w:rFonts w:asciiTheme="minorHAnsi" w:eastAsiaTheme="minorEastAsia" w:hAnsiTheme="minorHAnsi" w:cstheme="minorBidi"/>
          <w:b/>
          <w:bCs/>
          <w:bdr w:val="none" w:sz="0" w:space="0" w:color="auto" w:frame="1"/>
        </w:rPr>
        <w:t xml:space="preserve"> Fax: </w:t>
      </w:r>
      <w:r w:rsidRPr="00E42609">
        <w:rPr>
          <w:rStyle w:val="tx2"/>
          <w:rFonts w:asciiTheme="minorHAnsi" w:eastAsiaTheme="minorEastAsia" w:hAnsiTheme="minorHAnsi" w:cstheme="minorBidi"/>
          <w:b/>
          <w:bCs/>
          <w:spacing w:val="-1"/>
          <w:bdr w:val="none" w:sz="0" w:space="0" w:color="auto" w:frame="1"/>
        </w:rPr>
        <w:t>814-863-7590. Email: </w:t>
      </w:r>
      <w:r w:rsidRPr="00E42609">
        <w:rPr>
          <w:rStyle w:val="tx2"/>
          <w:rFonts w:asciiTheme="minorHAnsi" w:eastAsiaTheme="minorEastAsia" w:hAnsiTheme="minorHAnsi" w:cstheme="minorBidi"/>
          <w:b/>
          <w:bCs/>
          <w:bdr w:val="none" w:sz="0" w:space="0" w:color="auto" w:frame="1"/>
        </w:rPr>
        <w:t xml:space="preserve">admissions@psu.edu. </w:t>
      </w:r>
      <w:r w:rsidRPr="00E42609">
        <w:rPr>
          <w:rStyle w:val="tx2"/>
          <w:rFonts w:asciiTheme="minorHAnsi" w:eastAsiaTheme="minorEastAsia" w:hAnsiTheme="minorHAnsi" w:cstheme="minorBidi"/>
          <w:bdr w:val="none" w:sz="0" w:space="0" w:color="auto" w:frame="1"/>
        </w:rPr>
        <w:t>Or, if the school has a system by which you can request that the transcript be sent electronically, please send your transcript electronically to Penn State.</w:t>
      </w:r>
    </w:p>
    <w:p w14:paraId="664EDCA3" w14:textId="77777777" w:rsidR="00E42609" w:rsidRPr="00563C51" w:rsidRDefault="00E42609" w:rsidP="0CC5D69D">
      <w:pPr>
        <w:pStyle w:val="NoSpacing"/>
        <w:rPr>
          <w:rStyle w:val="tx2"/>
          <w:rFonts w:asciiTheme="minorHAnsi" w:eastAsiaTheme="minorEastAsia" w:hAnsiTheme="minorHAnsi" w:cstheme="minorBidi"/>
          <w:sz w:val="16"/>
          <w:szCs w:val="16"/>
        </w:rPr>
      </w:pPr>
    </w:p>
    <w:p w14:paraId="0E427784" w14:textId="638C27DB" w:rsidR="0050333A" w:rsidRPr="00E42609" w:rsidRDefault="0CC5D69D" w:rsidP="0CC5D69D">
      <w:pPr>
        <w:spacing w:after="0" w:line="240" w:lineRule="auto"/>
        <w:rPr>
          <w:rFonts w:asciiTheme="minorHAnsi" w:eastAsiaTheme="minorEastAsia" w:hAnsiTheme="minorHAnsi" w:cstheme="minorBidi"/>
        </w:rPr>
      </w:pPr>
      <w:r w:rsidRPr="00E42609">
        <w:rPr>
          <w:rFonts w:asciiTheme="minorHAnsi" w:eastAsiaTheme="minorEastAsia" w:hAnsiTheme="minorHAnsi" w:cstheme="minorBidi"/>
        </w:rPr>
        <w:t>4</w:t>
      </w:r>
      <w:r w:rsidR="00AA0004">
        <w:rPr>
          <w:rFonts w:asciiTheme="minorHAnsi" w:eastAsiaTheme="minorEastAsia" w:hAnsiTheme="minorHAnsi" w:cstheme="minorBidi"/>
        </w:rPr>
        <w:t>)</w:t>
      </w:r>
      <w:r w:rsidRPr="00E42609">
        <w:rPr>
          <w:rFonts w:asciiTheme="minorHAnsi" w:eastAsiaTheme="minorEastAsia" w:hAnsiTheme="minorHAnsi" w:cstheme="minorBidi"/>
        </w:rPr>
        <w:t xml:space="preserve"> There are nominal fees to get an official transcript sent and to have Penn State record the credits. Penn State Admissions will charge $25 per transcript received to have transfer credit added to you record.</w:t>
      </w:r>
    </w:p>
    <w:p w14:paraId="3391C62A" w14:textId="7E7A66BF" w:rsidR="00D45AAA" w:rsidRPr="00E42609" w:rsidRDefault="0CC5D69D" w:rsidP="0CC5D69D">
      <w:pPr>
        <w:spacing w:after="0" w:line="240" w:lineRule="auto"/>
        <w:rPr>
          <w:rFonts w:asciiTheme="minorHAnsi" w:eastAsiaTheme="minorEastAsia" w:hAnsiTheme="minorHAnsi" w:cstheme="minorBidi"/>
        </w:rPr>
      </w:pPr>
      <w:r w:rsidRPr="00E42609">
        <w:rPr>
          <w:rFonts w:asciiTheme="minorHAnsi" w:eastAsiaTheme="minorEastAsia" w:hAnsiTheme="minorHAnsi" w:cstheme="minorBidi"/>
        </w:rPr>
        <w:t>5</w:t>
      </w:r>
      <w:r w:rsidR="00AA0004">
        <w:rPr>
          <w:rFonts w:asciiTheme="minorHAnsi" w:eastAsiaTheme="minorEastAsia" w:hAnsiTheme="minorHAnsi" w:cstheme="minorBidi"/>
        </w:rPr>
        <w:t>)</w:t>
      </w:r>
      <w:r w:rsidRPr="00E42609">
        <w:rPr>
          <w:rFonts w:asciiTheme="minorHAnsi" w:eastAsiaTheme="minorEastAsia" w:hAnsiTheme="minorHAnsi" w:cstheme="minorBidi"/>
        </w:rPr>
        <w:t xml:space="preserve"> If the transfer course was not a direct equivalent to a PSU course or did not come in under the appropriate gen </w:t>
      </w:r>
      <w:proofErr w:type="spellStart"/>
      <w:r w:rsidRPr="00E42609">
        <w:rPr>
          <w:rFonts w:asciiTheme="minorHAnsi" w:eastAsiaTheme="minorEastAsia" w:hAnsiTheme="minorHAnsi" w:cstheme="minorBidi"/>
        </w:rPr>
        <w:t>ed</w:t>
      </w:r>
      <w:proofErr w:type="spellEnd"/>
      <w:r w:rsidRPr="00E42609">
        <w:rPr>
          <w:rFonts w:asciiTheme="minorHAnsi" w:eastAsiaTheme="minorEastAsia" w:hAnsiTheme="minorHAnsi" w:cstheme="minorBidi"/>
        </w:rPr>
        <w:t xml:space="preserve"> category, email your adviser when you see the course on your Penn State transcript so that the credits can be moved to the proper place on your Academic Requirements report on </w:t>
      </w:r>
      <w:proofErr w:type="spellStart"/>
      <w:r w:rsidRPr="00E42609">
        <w:rPr>
          <w:rFonts w:asciiTheme="minorHAnsi" w:eastAsiaTheme="minorEastAsia" w:hAnsiTheme="minorHAnsi" w:cstheme="minorBidi"/>
        </w:rPr>
        <w:t>LionPath</w:t>
      </w:r>
      <w:proofErr w:type="spellEnd"/>
      <w:r w:rsidRPr="00E42609">
        <w:rPr>
          <w:rFonts w:asciiTheme="minorHAnsi" w:eastAsiaTheme="minorEastAsia" w:hAnsiTheme="minorHAnsi" w:cstheme="minorBidi"/>
        </w:rPr>
        <w:t>.</w:t>
      </w:r>
    </w:p>
    <w:sectPr w:rsidR="00D45AAA" w:rsidRPr="00E42609" w:rsidSect="0090047A">
      <w:footerReference w:type="default" r:id="rId10"/>
      <w:pgSz w:w="12240" w:h="15840"/>
      <w:pgMar w:top="288" w:right="576" w:bottom="432" w:left="57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97B62" w14:textId="77777777" w:rsidR="00724177" w:rsidRDefault="00724177" w:rsidP="006B57CD">
      <w:pPr>
        <w:spacing w:after="0" w:line="240" w:lineRule="auto"/>
      </w:pPr>
      <w:r>
        <w:separator/>
      </w:r>
    </w:p>
  </w:endnote>
  <w:endnote w:type="continuationSeparator" w:id="0">
    <w:p w14:paraId="65EE9A63" w14:textId="77777777" w:rsidR="00724177" w:rsidRDefault="00724177" w:rsidP="006B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41EF" w14:textId="47492BD1" w:rsidR="000753C9" w:rsidRPr="008277F0" w:rsidRDefault="006249C2">
    <w:pPr>
      <w:pStyle w:val="Footer"/>
      <w:rPr>
        <w:sz w:val="16"/>
        <w:szCs w:val="16"/>
      </w:rPr>
    </w:pPr>
    <w:r>
      <w:rPr>
        <w:sz w:val="16"/>
        <w:szCs w:val="16"/>
      </w:rPr>
      <w:t>3</w:t>
    </w:r>
    <w:r w:rsidR="00551C2F" w:rsidRPr="008277F0">
      <w:rPr>
        <w:sz w:val="16"/>
        <w:szCs w:val="16"/>
      </w:rPr>
      <w:t>.1</w:t>
    </w:r>
    <w:r w:rsidR="00715943" w:rsidRPr="008277F0">
      <w:rPr>
        <w:sz w:val="16"/>
        <w:szCs w:val="16"/>
      </w:rPr>
      <w:t>7</w:t>
    </w:r>
  </w:p>
  <w:p w14:paraId="0A1AAEA1" w14:textId="77777777" w:rsidR="000753C9" w:rsidRDefault="00075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C314E" w14:textId="77777777" w:rsidR="00724177" w:rsidRDefault="00724177" w:rsidP="006B57CD">
      <w:pPr>
        <w:spacing w:after="0" w:line="240" w:lineRule="auto"/>
      </w:pPr>
      <w:r>
        <w:separator/>
      </w:r>
    </w:p>
  </w:footnote>
  <w:footnote w:type="continuationSeparator" w:id="0">
    <w:p w14:paraId="669F92A6" w14:textId="77777777" w:rsidR="00724177" w:rsidRDefault="00724177" w:rsidP="006B5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8C3"/>
    <w:multiLevelType w:val="hybridMultilevel"/>
    <w:tmpl w:val="326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9592E"/>
    <w:multiLevelType w:val="hybridMultilevel"/>
    <w:tmpl w:val="F172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A394E"/>
    <w:multiLevelType w:val="hybridMultilevel"/>
    <w:tmpl w:val="71822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41A89"/>
    <w:multiLevelType w:val="hybridMultilevel"/>
    <w:tmpl w:val="B8E4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6125"/>
    <w:multiLevelType w:val="hybridMultilevel"/>
    <w:tmpl w:val="1C58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C1C56"/>
    <w:multiLevelType w:val="hybridMultilevel"/>
    <w:tmpl w:val="55C6D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6639E"/>
    <w:multiLevelType w:val="hybridMultilevel"/>
    <w:tmpl w:val="F9329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AB295D"/>
    <w:multiLevelType w:val="hybridMultilevel"/>
    <w:tmpl w:val="11FA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C69C6"/>
    <w:multiLevelType w:val="hybridMultilevel"/>
    <w:tmpl w:val="637C0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38FB"/>
    <w:multiLevelType w:val="hybridMultilevel"/>
    <w:tmpl w:val="47001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74285"/>
    <w:multiLevelType w:val="hybridMultilevel"/>
    <w:tmpl w:val="4C189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FD68AD"/>
    <w:multiLevelType w:val="hybridMultilevel"/>
    <w:tmpl w:val="ED348FE4"/>
    <w:lvl w:ilvl="0" w:tplc="7D4C565A">
      <w:start w:val="1"/>
      <w:numFmt w:val="bullet"/>
      <w:lvlText w:val="ð"/>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E6F39"/>
    <w:multiLevelType w:val="hybridMultilevel"/>
    <w:tmpl w:val="E062A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10"/>
  </w:num>
  <w:num w:numId="6">
    <w:abstractNumId w:val="3"/>
  </w:num>
  <w:num w:numId="7">
    <w:abstractNumId w:val="12"/>
  </w:num>
  <w:num w:numId="8">
    <w:abstractNumId w:val="7"/>
  </w:num>
  <w:num w:numId="9">
    <w:abstractNumId w:val="5"/>
  </w:num>
  <w:num w:numId="10">
    <w:abstractNumId w:val="11"/>
  </w:num>
  <w:num w:numId="11">
    <w:abstractNumId w:val="1"/>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BD"/>
    <w:rsid w:val="0000002A"/>
    <w:rsid w:val="00022521"/>
    <w:rsid w:val="000240B9"/>
    <w:rsid w:val="00040DC4"/>
    <w:rsid w:val="00074DF4"/>
    <w:rsid w:val="000753C9"/>
    <w:rsid w:val="00080EA7"/>
    <w:rsid w:val="00097494"/>
    <w:rsid w:val="000D6CF3"/>
    <w:rsid w:val="00111A21"/>
    <w:rsid w:val="001147EE"/>
    <w:rsid w:val="00116983"/>
    <w:rsid w:val="00137C3D"/>
    <w:rsid w:val="0014668C"/>
    <w:rsid w:val="00187E06"/>
    <w:rsid w:val="001D3017"/>
    <w:rsid w:val="001D4FFF"/>
    <w:rsid w:val="001E7BEF"/>
    <w:rsid w:val="00207E1B"/>
    <w:rsid w:val="002641D4"/>
    <w:rsid w:val="00275045"/>
    <w:rsid w:val="002A2E2E"/>
    <w:rsid w:val="00314CE1"/>
    <w:rsid w:val="0031707F"/>
    <w:rsid w:val="003279FA"/>
    <w:rsid w:val="00382436"/>
    <w:rsid w:val="003A42E1"/>
    <w:rsid w:val="003B4233"/>
    <w:rsid w:val="003D6F9E"/>
    <w:rsid w:val="004145E6"/>
    <w:rsid w:val="00426998"/>
    <w:rsid w:val="00450190"/>
    <w:rsid w:val="004546E9"/>
    <w:rsid w:val="00455ED0"/>
    <w:rsid w:val="00466EE2"/>
    <w:rsid w:val="00492D68"/>
    <w:rsid w:val="004B1A71"/>
    <w:rsid w:val="004C05E6"/>
    <w:rsid w:val="004F5EC8"/>
    <w:rsid w:val="0050333A"/>
    <w:rsid w:val="00545ABF"/>
    <w:rsid w:val="0054640C"/>
    <w:rsid w:val="00551C2F"/>
    <w:rsid w:val="00563C51"/>
    <w:rsid w:val="005773AE"/>
    <w:rsid w:val="005B3EAF"/>
    <w:rsid w:val="005C13F2"/>
    <w:rsid w:val="005E407A"/>
    <w:rsid w:val="005E7166"/>
    <w:rsid w:val="005F3B8C"/>
    <w:rsid w:val="005F485A"/>
    <w:rsid w:val="006013F2"/>
    <w:rsid w:val="006249C2"/>
    <w:rsid w:val="00630475"/>
    <w:rsid w:val="00687CBD"/>
    <w:rsid w:val="006B226F"/>
    <w:rsid w:val="006B57CD"/>
    <w:rsid w:val="006E5214"/>
    <w:rsid w:val="006F321C"/>
    <w:rsid w:val="006F3F44"/>
    <w:rsid w:val="007050AC"/>
    <w:rsid w:val="00715943"/>
    <w:rsid w:val="00724177"/>
    <w:rsid w:val="00732F71"/>
    <w:rsid w:val="00734446"/>
    <w:rsid w:val="00737E60"/>
    <w:rsid w:val="00746ED3"/>
    <w:rsid w:val="007523C8"/>
    <w:rsid w:val="00765FFA"/>
    <w:rsid w:val="00794BD1"/>
    <w:rsid w:val="007A2FD8"/>
    <w:rsid w:val="007B05B4"/>
    <w:rsid w:val="007C5212"/>
    <w:rsid w:val="007E113F"/>
    <w:rsid w:val="007E6B57"/>
    <w:rsid w:val="00811C76"/>
    <w:rsid w:val="008277F0"/>
    <w:rsid w:val="00833595"/>
    <w:rsid w:val="0083378D"/>
    <w:rsid w:val="00851EF3"/>
    <w:rsid w:val="008571F1"/>
    <w:rsid w:val="008615B4"/>
    <w:rsid w:val="008716D4"/>
    <w:rsid w:val="00881865"/>
    <w:rsid w:val="00894871"/>
    <w:rsid w:val="008B32C8"/>
    <w:rsid w:val="008B6073"/>
    <w:rsid w:val="008C541E"/>
    <w:rsid w:val="008D214E"/>
    <w:rsid w:val="008D296C"/>
    <w:rsid w:val="008D2C9F"/>
    <w:rsid w:val="008D6E82"/>
    <w:rsid w:val="008E2D85"/>
    <w:rsid w:val="0090047A"/>
    <w:rsid w:val="009057E4"/>
    <w:rsid w:val="009063E3"/>
    <w:rsid w:val="00926D77"/>
    <w:rsid w:val="00955405"/>
    <w:rsid w:val="00976D4B"/>
    <w:rsid w:val="00982194"/>
    <w:rsid w:val="00986052"/>
    <w:rsid w:val="009A5D1C"/>
    <w:rsid w:val="009A7AC5"/>
    <w:rsid w:val="009C5BD3"/>
    <w:rsid w:val="009E0901"/>
    <w:rsid w:val="009F2131"/>
    <w:rsid w:val="00A017C9"/>
    <w:rsid w:val="00A14A9D"/>
    <w:rsid w:val="00A3560F"/>
    <w:rsid w:val="00A4316D"/>
    <w:rsid w:val="00A61B55"/>
    <w:rsid w:val="00A83BFF"/>
    <w:rsid w:val="00A83F38"/>
    <w:rsid w:val="00AA0004"/>
    <w:rsid w:val="00AA30D4"/>
    <w:rsid w:val="00AB430B"/>
    <w:rsid w:val="00AC5CD7"/>
    <w:rsid w:val="00AD4FB5"/>
    <w:rsid w:val="00AE7880"/>
    <w:rsid w:val="00B14CE8"/>
    <w:rsid w:val="00B54ACA"/>
    <w:rsid w:val="00B63965"/>
    <w:rsid w:val="00B84B80"/>
    <w:rsid w:val="00B917DD"/>
    <w:rsid w:val="00BB231F"/>
    <w:rsid w:val="00BC07F2"/>
    <w:rsid w:val="00BC526E"/>
    <w:rsid w:val="00BF18EF"/>
    <w:rsid w:val="00C07C42"/>
    <w:rsid w:val="00C606A0"/>
    <w:rsid w:val="00C62BB0"/>
    <w:rsid w:val="00C711BA"/>
    <w:rsid w:val="00C716D7"/>
    <w:rsid w:val="00CC1511"/>
    <w:rsid w:val="00CC3C71"/>
    <w:rsid w:val="00CC61E6"/>
    <w:rsid w:val="00CF77E8"/>
    <w:rsid w:val="00D109A6"/>
    <w:rsid w:val="00D25895"/>
    <w:rsid w:val="00D45AAA"/>
    <w:rsid w:val="00D749CC"/>
    <w:rsid w:val="00D92C83"/>
    <w:rsid w:val="00DC142A"/>
    <w:rsid w:val="00DC2987"/>
    <w:rsid w:val="00DD7A6C"/>
    <w:rsid w:val="00E14D7F"/>
    <w:rsid w:val="00E21739"/>
    <w:rsid w:val="00E33BCB"/>
    <w:rsid w:val="00E368E9"/>
    <w:rsid w:val="00E42609"/>
    <w:rsid w:val="00E57B1B"/>
    <w:rsid w:val="00E62205"/>
    <w:rsid w:val="00E66280"/>
    <w:rsid w:val="00E80377"/>
    <w:rsid w:val="00EE4F41"/>
    <w:rsid w:val="00EF1C60"/>
    <w:rsid w:val="00EF2BE0"/>
    <w:rsid w:val="00F7066A"/>
    <w:rsid w:val="00F81174"/>
    <w:rsid w:val="00FA5490"/>
    <w:rsid w:val="00FB3534"/>
    <w:rsid w:val="00FB36B9"/>
    <w:rsid w:val="00FB5038"/>
    <w:rsid w:val="00FF1917"/>
    <w:rsid w:val="00FF6B46"/>
    <w:rsid w:val="0CC5D69D"/>
    <w:rsid w:val="2D8D7026"/>
    <w:rsid w:val="5862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5EC76"/>
  <w15:chartTrackingRefBased/>
  <w15:docId w15:val="{898B6B58-BB22-4B44-B97C-1798A36C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5AAA"/>
    <w:rPr>
      <w:color w:val="0000FF"/>
      <w:u w:val="single"/>
    </w:rPr>
  </w:style>
  <w:style w:type="paragraph" w:styleId="BalloonText">
    <w:name w:val="Balloon Text"/>
    <w:basedOn w:val="Normal"/>
    <w:link w:val="BalloonTextChar"/>
    <w:uiPriority w:val="99"/>
    <w:semiHidden/>
    <w:unhideWhenUsed/>
    <w:rsid w:val="008E2D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D85"/>
    <w:rPr>
      <w:rFonts w:ascii="Tahoma" w:hAnsi="Tahoma" w:cs="Tahoma"/>
      <w:sz w:val="16"/>
      <w:szCs w:val="16"/>
    </w:rPr>
  </w:style>
  <w:style w:type="paragraph" w:styleId="Header">
    <w:name w:val="header"/>
    <w:basedOn w:val="Normal"/>
    <w:link w:val="HeaderChar"/>
    <w:uiPriority w:val="99"/>
    <w:unhideWhenUsed/>
    <w:rsid w:val="006B57CD"/>
    <w:pPr>
      <w:tabs>
        <w:tab w:val="center" w:pos="4680"/>
        <w:tab w:val="right" w:pos="9360"/>
      </w:tabs>
    </w:pPr>
  </w:style>
  <w:style w:type="character" w:customStyle="1" w:styleId="HeaderChar">
    <w:name w:val="Header Char"/>
    <w:link w:val="Header"/>
    <w:uiPriority w:val="99"/>
    <w:rsid w:val="006B57CD"/>
    <w:rPr>
      <w:sz w:val="22"/>
      <w:szCs w:val="22"/>
    </w:rPr>
  </w:style>
  <w:style w:type="paragraph" w:styleId="Footer">
    <w:name w:val="footer"/>
    <w:basedOn w:val="Normal"/>
    <w:link w:val="FooterChar"/>
    <w:uiPriority w:val="99"/>
    <w:unhideWhenUsed/>
    <w:rsid w:val="006B57CD"/>
    <w:pPr>
      <w:tabs>
        <w:tab w:val="center" w:pos="4680"/>
        <w:tab w:val="right" w:pos="9360"/>
      </w:tabs>
    </w:pPr>
  </w:style>
  <w:style w:type="character" w:customStyle="1" w:styleId="FooterChar">
    <w:name w:val="Footer Char"/>
    <w:link w:val="Footer"/>
    <w:uiPriority w:val="99"/>
    <w:rsid w:val="006B57CD"/>
    <w:rPr>
      <w:sz w:val="22"/>
      <w:szCs w:val="22"/>
    </w:rPr>
  </w:style>
  <w:style w:type="table" w:styleId="TableGrid">
    <w:name w:val="Table Grid"/>
    <w:basedOn w:val="TableNormal"/>
    <w:uiPriority w:val="59"/>
    <w:rsid w:val="006F3F4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rsid w:val="00563C51"/>
  </w:style>
  <w:style w:type="paragraph" w:styleId="NoSpacing">
    <w:name w:val="No Spacing"/>
    <w:uiPriority w:val="1"/>
    <w:qFormat/>
    <w:rsid w:val="00563C51"/>
    <w:rPr>
      <w:sz w:val="22"/>
      <w:szCs w:val="22"/>
    </w:rPr>
  </w:style>
  <w:style w:type="paragraph" w:styleId="ListParagraph">
    <w:name w:val="List Paragraph"/>
    <w:basedOn w:val="Normal"/>
    <w:uiPriority w:val="34"/>
    <w:qFormat/>
    <w:rsid w:val="00BC07F2"/>
    <w:pPr>
      <w:ind w:left="720"/>
      <w:contextualSpacing/>
    </w:pPr>
  </w:style>
  <w:style w:type="character" w:customStyle="1" w:styleId="normaltextrun">
    <w:name w:val="normaltextrun"/>
    <w:basedOn w:val="DefaultParagraphFont"/>
    <w:rsid w:val="00D92C83"/>
  </w:style>
  <w:style w:type="character" w:customStyle="1" w:styleId="apple-converted-space">
    <w:name w:val="apple-converted-space"/>
    <w:basedOn w:val="DefaultParagraphFont"/>
    <w:rsid w:val="00D92C83"/>
  </w:style>
  <w:style w:type="character" w:customStyle="1" w:styleId="eop">
    <w:name w:val="eop"/>
    <w:basedOn w:val="DefaultParagraphFont"/>
    <w:rsid w:val="00D9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93817">
      <w:bodyDiv w:val="1"/>
      <w:marLeft w:val="0"/>
      <w:marRight w:val="0"/>
      <w:marTop w:val="0"/>
      <w:marBottom w:val="0"/>
      <w:divBdr>
        <w:top w:val="none" w:sz="0" w:space="0" w:color="auto"/>
        <w:left w:val="none" w:sz="0" w:space="0" w:color="auto"/>
        <w:bottom w:val="none" w:sz="0" w:space="0" w:color="auto"/>
        <w:right w:val="none" w:sz="0" w:space="0" w:color="auto"/>
      </w:divBdr>
      <w:divsChild>
        <w:div w:id="1333410049">
          <w:marLeft w:val="0"/>
          <w:marRight w:val="0"/>
          <w:marTop w:val="0"/>
          <w:marBottom w:val="0"/>
          <w:divBdr>
            <w:top w:val="none" w:sz="0" w:space="0" w:color="auto"/>
            <w:left w:val="none" w:sz="0" w:space="0" w:color="auto"/>
            <w:bottom w:val="none" w:sz="0" w:space="0" w:color="auto"/>
            <w:right w:val="none" w:sz="0" w:space="0" w:color="auto"/>
          </w:divBdr>
        </w:div>
        <w:div w:id="1945530684">
          <w:marLeft w:val="0"/>
          <w:marRight w:val="0"/>
          <w:marTop w:val="0"/>
          <w:marBottom w:val="0"/>
          <w:divBdr>
            <w:top w:val="none" w:sz="0" w:space="0" w:color="auto"/>
            <w:left w:val="none" w:sz="0" w:space="0" w:color="auto"/>
            <w:bottom w:val="none" w:sz="0" w:space="0" w:color="auto"/>
            <w:right w:val="none" w:sz="0" w:space="0" w:color="auto"/>
          </w:divBdr>
        </w:div>
        <w:div w:id="745418193">
          <w:marLeft w:val="0"/>
          <w:marRight w:val="0"/>
          <w:marTop w:val="0"/>
          <w:marBottom w:val="0"/>
          <w:divBdr>
            <w:top w:val="none" w:sz="0" w:space="0" w:color="auto"/>
            <w:left w:val="none" w:sz="0" w:space="0" w:color="auto"/>
            <w:bottom w:val="none" w:sz="0" w:space="0" w:color="auto"/>
            <w:right w:val="none" w:sz="0" w:space="0" w:color="auto"/>
          </w:divBdr>
        </w:div>
        <w:div w:id="919867854">
          <w:marLeft w:val="0"/>
          <w:marRight w:val="0"/>
          <w:marTop w:val="0"/>
          <w:marBottom w:val="0"/>
          <w:divBdr>
            <w:top w:val="none" w:sz="0" w:space="0" w:color="auto"/>
            <w:left w:val="none" w:sz="0" w:space="0" w:color="auto"/>
            <w:bottom w:val="none" w:sz="0" w:space="0" w:color="auto"/>
            <w:right w:val="none" w:sz="0" w:space="0" w:color="auto"/>
          </w:divBdr>
        </w:div>
        <w:div w:id="497766547">
          <w:marLeft w:val="0"/>
          <w:marRight w:val="0"/>
          <w:marTop w:val="0"/>
          <w:marBottom w:val="0"/>
          <w:divBdr>
            <w:top w:val="none" w:sz="0" w:space="0" w:color="auto"/>
            <w:left w:val="none" w:sz="0" w:space="0" w:color="auto"/>
            <w:bottom w:val="none" w:sz="0" w:space="0" w:color="auto"/>
            <w:right w:val="none" w:sz="0" w:space="0" w:color="auto"/>
          </w:divBdr>
        </w:div>
        <w:div w:id="704134085">
          <w:marLeft w:val="0"/>
          <w:marRight w:val="0"/>
          <w:marTop w:val="0"/>
          <w:marBottom w:val="0"/>
          <w:divBdr>
            <w:top w:val="none" w:sz="0" w:space="0" w:color="auto"/>
            <w:left w:val="none" w:sz="0" w:space="0" w:color="auto"/>
            <w:bottom w:val="none" w:sz="0" w:space="0" w:color="auto"/>
            <w:right w:val="none" w:sz="0" w:space="0" w:color="auto"/>
          </w:divBdr>
        </w:div>
        <w:div w:id="137650517">
          <w:marLeft w:val="0"/>
          <w:marRight w:val="0"/>
          <w:marTop w:val="0"/>
          <w:marBottom w:val="0"/>
          <w:divBdr>
            <w:top w:val="none" w:sz="0" w:space="0" w:color="auto"/>
            <w:left w:val="none" w:sz="0" w:space="0" w:color="auto"/>
            <w:bottom w:val="none" w:sz="0" w:space="0" w:color="auto"/>
            <w:right w:val="none" w:sz="0" w:space="0" w:color="auto"/>
          </w:divBdr>
        </w:div>
      </w:divsChild>
    </w:div>
    <w:div w:id="1027608568">
      <w:bodyDiv w:val="1"/>
      <w:marLeft w:val="0"/>
      <w:marRight w:val="0"/>
      <w:marTop w:val="0"/>
      <w:marBottom w:val="0"/>
      <w:divBdr>
        <w:top w:val="none" w:sz="0" w:space="0" w:color="auto"/>
        <w:left w:val="none" w:sz="0" w:space="0" w:color="auto"/>
        <w:bottom w:val="none" w:sz="0" w:space="0" w:color="auto"/>
        <w:right w:val="none" w:sz="0" w:space="0" w:color="auto"/>
      </w:divBdr>
    </w:div>
    <w:div w:id="1220631536">
      <w:bodyDiv w:val="1"/>
      <w:marLeft w:val="0"/>
      <w:marRight w:val="0"/>
      <w:marTop w:val="0"/>
      <w:marBottom w:val="0"/>
      <w:divBdr>
        <w:top w:val="none" w:sz="0" w:space="0" w:color="auto"/>
        <w:left w:val="none" w:sz="0" w:space="0" w:color="auto"/>
        <w:bottom w:val="none" w:sz="0" w:space="0" w:color="auto"/>
        <w:right w:val="none" w:sz="0" w:space="0" w:color="auto"/>
      </w:divBdr>
      <w:divsChild>
        <w:div w:id="404687751">
          <w:marLeft w:val="0"/>
          <w:marRight w:val="0"/>
          <w:marTop w:val="0"/>
          <w:marBottom w:val="0"/>
          <w:divBdr>
            <w:top w:val="none" w:sz="0" w:space="0" w:color="auto"/>
            <w:left w:val="none" w:sz="0" w:space="0" w:color="auto"/>
            <w:bottom w:val="none" w:sz="0" w:space="0" w:color="auto"/>
            <w:right w:val="none" w:sz="0" w:space="0" w:color="auto"/>
          </w:divBdr>
        </w:div>
        <w:div w:id="1454982849">
          <w:marLeft w:val="0"/>
          <w:marRight w:val="0"/>
          <w:marTop w:val="0"/>
          <w:marBottom w:val="0"/>
          <w:divBdr>
            <w:top w:val="none" w:sz="0" w:space="0" w:color="auto"/>
            <w:left w:val="none" w:sz="0" w:space="0" w:color="auto"/>
            <w:bottom w:val="none" w:sz="0" w:space="0" w:color="auto"/>
            <w:right w:val="none" w:sz="0" w:space="0" w:color="auto"/>
          </w:divBdr>
        </w:div>
        <w:div w:id="2053114008">
          <w:marLeft w:val="0"/>
          <w:marRight w:val="0"/>
          <w:marTop w:val="0"/>
          <w:marBottom w:val="0"/>
          <w:divBdr>
            <w:top w:val="none" w:sz="0" w:space="0" w:color="auto"/>
            <w:left w:val="none" w:sz="0" w:space="0" w:color="auto"/>
            <w:bottom w:val="none" w:sz="0" w:space="0" w:color="auto"/>
            <w:right w:val="none" w:sz="0" w:space="0" w:color="auto"/>
          </w:divBdr>
        </w:div>
      </w:divsChild>
    </w:div>
    <w:div w:id="1619994455">
      <w:bodyDiv w:val="1"/>
      <w:marLeft w:val="0"/>
      <w:marRight w:val="0"/>
      <w:marTop w:val="0"/>
      <w:marBottom w:val="0"/>
      <w:divBdr>
        <w:top w:val="none" w:sz="0" w:space="0" w:color="auto"/>
        <w:left w:val="none" w:sz="0" w:space="0" w:color="auto"/>
        <w:bottom w:val="none" w:sz="0" w:space="0" w:color="auto"/>
        <w:right w:val="none" w:sz="0" w:space="0" w:color="auto"/>
      </w:divBdr>
    </w:div>
    <w:div w:id="1904370657">
      <w:bodyDiv w:val="1"/>
      <w:marLeft w:val="0"/>
      <w:marRight w:val="0"/>
      <w:marTop w:val="0"/>
      <w:marBottom w:val="0"/>
      <w:divBdr>
        <w:top w:val="none" w:sz="0" w:space="0" w:color="auto"/>
        <w:left w:val="none" w:sz="0" w:space="0" w:color="auto"/>
        <w:bottom w:val="none" w:sz="0" w:space="0" w:color="auto"/>
        <w:right w:val="none" w:sz="0" w:space="0" w:color="auto"/>
      </w:divBdr>
      <w:divsChild>
        <w:div w:id="467549346">
          <w:marLeft w:val="0"/>
          <w:marRight w:val="0"/>
          <w:marTop w:val="0"/>
          <w:marBottom w:val="0"/>
          <w:divBdr>
            <w:top w:val="none" w:sz="0" w:space="0" w:color="auto"/>
            <w:left w:val="none" w:sz="0" w:space="0" w:color="auto"/>
            <w:bottom w:val="none" w:sz="0" w:space="0" w:color="auto"/>
            <w:right w:val="none" w:sz="0" w:space="0" w:color="auto"/>
          </w:divBdr>
        </w:div>
        <w:div w:id="733967527">
          <w:marLeft w:val="0"/>
          <w:marRight w:val="0"/>
          <w:marTop w:val="0"/>
          <w:marBottom w:val="0"/>
          <w:divBdr>
            <w:top w:val="none" w:sz="0" w:space="0" w:color="auto"/>
            <w:left w:val="none" w:sz="0" w:space="0" w:color="auto"/>
            <w:bottom w:val="none" w:sz="0" w:space="0" w:color="auto"/>
            <w:right w:val="none" w:sz="0" w:space="0" w:color="auto"/>
          </w:divBdr>
        </w:div>
        <w:div w:id="1740981018">
          <w:marLeft w:val="0"/>
          <w:marRight w:val="0"/>
          <w:marTop w:val="0"/>
          <w:marBottom w:val="0"/>
          <w:divBdr>
            <w:top w:val="none" w:sz="0" w:space="0" w:color="auto"/>
            <w:left w:val="none" w:sz="0" w:space="0" w:color="auto"/>
            <w:bottom w:val="none" w:sz="0" w:space="0" w:color="auto"/>
            <w:right w:val="none" w:sz="0" w:space="0" w:color="auto"/>
          </w:divBdr>
        </w:div>
        <w:div w:id="154232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u.edu" TargetMode="External"/><Relationship Id="rId3" Type="http://schemas.openxmlformats.org/officeDocument/2006/relationships/settings" Target="settings.xml"/><Relationship Id="rId7" Type="http://schemas.openxmlformats.org/officeDocument/2006/relationships/hyperlink" Target="https://www.admissions.psu.edu/my_admissions/t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gistrar.psu.edu/transcripts/transcrip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kll31</dc:creator>
  <cp:keywords/>
  <cp:lastModifiedBy>Staci Schreiber</cp:lastModifiedBy>
  <cp:revision>2</cp:revision>
  <cp:lastPrinted>2017-03-01T20:55:00Z</cp:lastPrinted>
  <dcterms:created xsi:type="dcterms:W3CDTF">2017-03-01T21:02:00Z</dcterms:created>
  <dcterms:modified xsi:type="dcterms:W3CDTF">2017-03-01T21:02:00Z</dcterms:modified>
</cp:coreProperties>
</file>