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FDFF4" w14:textId="19911BAF" w:rsidR="00B80187" w:rsidRPr="00525EA7" w:rsidRDefault="00B80187" w:rsidP="001442A2">
      <w:pPr>
        <w:ind w:left="90"/>
        <w:jc w:val="center"/>
        <w:rPr>
          <w:rFonts w:ascii="Cambria" w:hAnsi="Cambria"/>
          <w:b/>
          <w:sz w:val="24"/>
          <w:szCs w:val="24"/>
        </w:rPr>
      </w:pPr>
      <w:bookmarkStart w:id="0" w:name="_GoBack"/>
      <w:bookmarkEnd w:id="0"/>
      <w:r w:rsidRPr="00525EA7">
        <w:rPr>
          <w:rFonts w:ascii="Cambria" w:hAnsi="Cambria"/>
          <w:b/>
          <w:sz w:val="24"/>
          <w:szCs w:val="24"/>
        </w:rPr>
        <w:t xml:space="preserve">A </w:t>
      </w:r>
      <w:r w:rsidR="00A17332">
        <w:rPr>
          <w:rFonts w:ascii="Cambria" w:hAnsi="Cambria"/>
          <w:b/>
          <w:sz w:val="24"/>
          <w:szCs w:val="24"/>
        </w:rPr>
        <w:t xml:space="preserve">New </w:t>
      </w:r>
      <w:r w:rsidRPr="00525EA7">
        <w:rPr>
          <w:rFonts w:ascii="Cambria" w:hAnsi="Cambria"/>
          <w:b/>
          <w:sz w:val="24"/>
          <w:szCs w:val="24"/>
        </w:rPr>
        <w:t>Penn State Society for Engaged Students</w:t>
      </w:r>
    </w:p>
    <w:p w14:paraId="6FDF7AF7" w14:textId="77777777" w:rsidR="00B80187" w:rsidRPr="00525EA7" w:rsidRDefault="00B80187" w:rsidP="001442A2">
      <w:pPr>
        <w:ind w:left="90"/>
        <w:rPr>
          <w:rFonts w:ascii="Cambria" w:hAnsi="Cambria"/>
          <w:sz w:val="24"/>
          <w:szCs w:val="24"/>
        </w:rPr>
      </w:pPr>
    </w:p>
    <w:p w14:paraId="6B7D4213" w14:textId="77777777" w:rsidR="00166E49" w:rsidRPr="00525EA7" w:rsidRDefault="00166E49" w:rsidP="001442A2">
      <w:pPr>
        <w:ind w:left="90"/>
        <w:rPr>
          <w:rFonts w:ascii="Cambria" w:hAnsi="Cambria"/>
          <w:sz w:val="24"/>
          <w:szCs w:val="24"/>
        </w:rPr>
      </w:pPr>
    </w:p>
    <w:p w14:paraId="3F5CC5EB" w14:textId="148A1573" w:rsidR="00B80187" w:rsidRPr="00525EA7" w:rsidRDefault="003904A8" w:rsidP="001442A2">
      <w:pPr>
        <w:ind w:left="90"/>
        <w:rPr>
          <w:rFonts w:ascii="Cambria" w:hAnsi="Cambria"/>
          <w:sz w:val="24"/>
          <w:szCs w:val="24"/>
        </w:rPr>
      </w:pPr>
      <w:r w:rsidRPr="00525EA7">
        <w:rPr>
          <w:rFonts w:ascii="Cambria" w:hAnsi="Cambria"/>
          <w:sz w:val="24"/>
          <w:szCs w:val="24"/>
        </w:rPr>
        <w:t>A</w:t>
      </w:r>
      <w:r w:rsidR="00B80187" w:rsidRPr="00525EA7">
        <w:rPr>
          <w:rFonts w:ascii="Cambria" w:hAnsi="Cambria"/>
          <w:sz w:val="24"/>
          <w:szCs w:val="24"/>
        </w:rPr>
        <w:t xml:space="preserve"> new </w:t>
      </w:r>
      <w:r w:rsidR="00A17332">
        <w:rPr>
          <w:rFonts w:ascii="Cambria" w:hAnsi="Cambria"/>
          <w:sz w:val="24"/>
          <w:szCs w:val="24"/>
        </w:rPr>
        <w:t xml:space="preserve">engagement </w:t>
      </w:r>
      <w:r w:rsidR="00B80187" w:rsidRPr="00525EA7">
        <w:rPr>
          <w:rFonts w:ascii="Cambria" w:hAnsi="Cambria"/>
          <w:sz w:val="24"/>
          <w:szCs w:val="24"/>
        </w:rPr>
        <w:t xml:space="preserve">society </w:t>
      </w:r>
      <w:r w:rsidRPr="00525EA7">
        <w:rPr>
          <w:rFonts w:ascii="Cambria" w:hAnsi="Cambria"/>
          <w:sz w:val="24"/>
          <w:szCs w:val="24"/>
        </w:rPr>
        <w:t>will</w:t>
      </w:r>
      <w:r w:rsidR="00B80187" w:rsidRPr="00525EA7">
        <w:rPr>
          <w:rFonts w:ascii="Cambria" w:hAnsi="Cambria"/>
          <w:sz w:val="24"/>
          <w:szCs w:val="24"/>
        </w:rPr>
        <w:t xml:space="preserve"> recognize student achievement in all areas of engagement. The society should be named with input from students and reflect the history and/or values of the University. This engaged student society will play an important role in educating students about pathways and opportunities for student engagement and will provide important motivational incentives to encourage continued and amplified involvement in student engagement activities.</w:t>
      </w:r>
    </w:p>
    <w:p w14:paraId="65219B51" w14:textId="77777777" w:rsidR="001442A2" w:rsidRPr="00525EA7" w:rsidRDefault="001442A2" w:rsidP="001442A2">
      <w:pPr>
        <w:ind w:left="90"/>
        <w:rPr>
          <w:rFonts w:ascii="Cambria" w:hAnsi="Cambria"/>
          <w:sz w:val="24"/>
          <w:szCs w:val="24"/>
        </w:rPr>
      </w:pPr>
    </w:p>
    <w:p w14:paraId="55504F30" w14:textId="77777777" w:rsidR="001442A2" w:rsidRPr="00525EA7" w:rsidRDefault="001442A2" w:rsidP="001442A2">
      <w:pPr>
        <w:ind w:left="90"/>
        <w:rPr>
          <w:rFonts w:ascii="Cambria" w:hAnsi="Cambria"/>
          <w:sz w:val="24"/>
          <w:szCs w:val="24"/>
        </w:rPr>
        <w:sectPr w:rsidR="001442A2" w:rsidRPr="00525EA7" w:rsidSect="001442A2">
          <w:headerReference w:type="even" r:id="rId8"/>
          <w:headerReference w:type="default" r:id="rId9"/>
          <w:footerReference w:type="default" r:id="rId10"/>
          <w:headerReference w:type="first" r:id="rId11"/>
          <w:type w:val="continuous"/>
          <w:pgSz w:w="12240" w:h="15840"/>
          <w:pgMar w:top="1483" w:right="1498" w:bottom="1195" w:left="1339" w:header="0" w:footer="1022" w:gutter="0"/>
          <w:cols w:space="720"/>
        </w:sectPr>
      </w:pPr>
    </w:p>
    <w:p w14:paraId="04FAB956" w14:textId="77777777" w:rsidR="00B80187" w:rsidRPr="00525EA7" w:rsidRDefault="00B80187" w:rsidP="001442A2">
      <w:pPr>
        <w:rPr>
          <w:rFonts w:ascii="Cambria" w:hAnsi="Cambria"/>
          <w:sz w:val="24"/>
          <w:szCs w:val="24"/>
        </w:rPr>
      </w:pPr>
      <w:r w:rsidRPr="00525EA7">
        <w:rPr>
          <w:rFonts w:ascii="Cambria" w:hAnsi="Cambria"/>
          <w:sz w:val="24"/>
          <w:szCs w:val="24"/>
        </w:rPr>
        <w:lastRenderedPageBreak/>
        <w:t>A critical component of the society’s evaluation and assessment of student achievement will involve requiring students to document their activities and to demonstrate (through reflective writing) how they have constructed meaning from their experiences. Those who provide staff support for the society will play an important role in both tracking and recognizing student achievement.</w:t>
      </w:r>
    </w:p>
    <w:p w14:paraId="21A4C401" w14:textId="77777777" w:rsidR="00B80187" w:rsidRPr="00525EA7" w:rsidRDefault="00B80187" w:rsidP="001442A2">
      <w:pPr>
        <w:rPr>
          <w:rFonts w:ascii="Cambria" w:hAnsi="Cambria"/>
          <w:sz w:val="24"/>
          <w:szCs w:val="24"/>
        </w:rPr>
      </w:pPr>
    </w:p>
    <w:p w14:paraId="490010D6" w14:textId="77777777" w:rsidR="00166E49" w:rsidRPr="00525EA7" w:rsidRDefault="00B80187" w:rsidP="001442A2">
      <w:pPr>
        <w:rPr>
          <w:rFonts w:ascii="Cambria" w:hAnsi="Cambria"/>
          <w:sz w:val="24"/>
          <w:szCs w:val="24"/>
        </w:rPr>
      </w:pPr>
      <w:r w:rsidRPr="00525EA7">
        <w:rPr>
          <w:rFonts w:ascii="Cambria" w:hAnsi="Cambria"/>
          <w:sz w:val="24"/>
          <w:szCs w:val="24"/>
        </w:rPr>
        <w:t>To support these efforts, a steering committee will be created to provide Universit</w:t>
      </w:r>
      <w:r w:rsidR="003904A8" w:rsidRPr="00525EA7">
        <w:rPr>
          <w:rFonts w:ascii="Cambria" w:hAnsi="Cambria"/>
          <w:sz w:val="24"/>
          <w:szCs w:val="24"/>
        </w:rPr>
        <w:t>y-</w:t>
      </w:r>
      <w:r w:rsidRPr="00525EA7">
        <w:rPr>
          <w:rFonts w:ascii="Cambria" w:hAnsi="Cambria"/>
          <w:sz w:val="24"/>
          <w:szCs w:val="24"/>
        </w:rPr>
        <w:t>wide oversight and coordination of the initiative, to continue the development and enhancement of the program, and to provide advocacy for student engagement. The committee will be convened by the vice presidents from Outreach and Online Education, Undergraduate Education, and Student Affairs (or their designees), and its membership should include academic, administrative, campus, and student representatives. (Its suggested composition is two deans; three faculty members (one from a campus); representatives from Undergraduate Education, Outreach and Online Education, the Commonwealth Campuses Office, and Student Affairs; three Chancellors; and students from UPUA and CCSG.)</w:t>
      </w:r>
    </w:p>
    <w:p w14:paraId="2292BD9B" w14:textId="77777777" w:rsidR="00166E49" w:rsidRPr="00525EA7" w:rsidRDefault="00166E49" w:rsidP="001442A2">
      <w:pPr>
        <w:rPr>
          <w:rFonts w:ascii="Cambria" w:hAnsi="Cambria"/>
          <w:sz w:val="24"/>
          <w:szCs w:val="24"/>
        </w:rPr>
      </w:pPr>
    </w:p>
    <w:p w14:paraId="7280B14E" w14:textId="77777777" w:rsidR="00166E49" w:rsidRPr="00525EA7" w:rsidRDefault="00166E49" w:rsidP="00166E49">
      <w:pPr>
        <w:rPr>
          <w:rFonts w:ascii="Cambria" w:hAnsi="Cambria"/>
          <w:b/>
          <w:sz w:val="24"/>
          <w:szCs w:val="24"/>
        </w:rPr>
      </w:pPr>
    </w:p>
    <w:p w14:paraId="4E1F00E9" w14:textId="77777777" w:rsidR="00166E49" w:rsidRPr="00525EA7" w:rsidRDefault="00166E49" w:rsidP="00166E49">
      <w:pPr>
        <w:rPr>
          <w:rFonts w:ascii="Cambria" w:hAnsi="Cambria"/>
          <w:b/>
          <w:sz w:val="24"/>
          <w:szCs w:val="24"/>
        </w:rPr>
      </w:pPr>
      <w:r w:rsidRPr="00525EA7">
        <w:rPr>
          <w:rFonts w:ascii="Cambria" w:hAnsi="Cambria"/>
          <w:b/>
          <w:sz w:val="24"/>
          <w:szCs w:val="24"/>
        </w:rPr>
        <w:t>Defining Student Engagement</w:t>
      </w:r>
    </w:p>
    <w:p w14:paraId="1672C2FD" w14:textId="77777777" w:rsidR="00166E49" w:rsidRPr="00525EA7" w:rsidRDefault="00166E49" w:rsidP="00166E49">
      <w:pPr>
        <w:rPr>
          <w:rFonts w:ascii="Cambria" w:hAnsi="Cambria"/>
          <w:sz w:val="24"/>
          <w:szCs w:val="24"/>
        </w:rPr>
      </w:pPr>
    </w:p>
    <w:p w14:paraId="4BAF1D4E" w14:textId="11714B23" w:rsidR="00166E49" w:rsidRPr="00525EA7" w:rsidRDefault="00166E49" w:rsidP="00166E49">
      <w:pPr>
        <w:rPr>
          <w:rFonts w:ascii="Cambria" w:hAnsi="Cambria"/>
          <w:sz w:val="24"/>
          <w:szCs w:val="24"/>
        </w:rPr>
      </w:pPr>
      <w:r w:rsidRPr="00525EA7">
        <w:rPr>
          <w:rFonts w:ascii="Cambria" w:hAnsi="Cambria"/>
          <w:sz w:val="24"/>
          <w:szCs w:val="24"/>
        </w:rPr>
        <w:t>At Penn State, student engagement includes both curricular and co</w:t>
      </w:r>
      <w:r w:rsidR="00784803">
        <w:rPr>
          <w:rFonts w:ascii="Cambria" w:hAnsi="Cambria"/>
          <w:sz w:val="24"/>
          <w:szCs w:val="24"/>
        </w:rPr>
        <w:t>-</w:t>
      </w:r>
      <w:r w:rsidRPr="00525EA7">
        <w:rPr>
          <w:rFonts w:ascii="Cambria" w:hAnsi="Cambria"/>
          <w:sz w:val="24"/>
          <w:szCs w:val="24"/>
        </w:rPr>
        <w:t>curricular activities that contribute to students’ intellectual, personal, and social development, foster integration into university life, add distinction and value to a Penn State undergraduate experience, an</w:t>
      </w:r>
      <w:r w:rsidR="00243AA4">
        <w:rPr>
          <w:rFonts w:ascii="Cambria" w:hAnsi="Cambria"/>
          <w:sz w:val="24"/>
          <w:szCs w:val="24"/>
        </w:rPr>
        <w:t xml:space="preserve">d contribute to the continued </w:t>
      </w:r>
      <w:r w:rsidRPr="00525EA7">
        <w:rPr>
          <w:rFonts w:ascii="Cambria" w:hAnsi="Cambria"/>
          <w:sz w:val="24"/>
          <w:szCs w:val="24"/>
        </w:rPr>
        <w:t>success of Penn State graduates as citizens and leaders across the state, the nation, and the world.</w:t>
      </w:r>
    </w:p>
    <w:p w14:paraId="1804186C" w14:textId="77777777" w:rsidR="003904A8" w:rsidRPr="00525EA7" w:rsidRDefault="003904A8" w:rsidP="001442A2">
      <w:pPr>
        <w:rPr>
          <w:rFonts w:ascii="Cambria" w:hAnsi="Cambria"/>
          <w:sz w:val="24"/>
          <w:szCs w:val="24"/>
        </w:rPr>
      </w:pPr>
    </w:p>
    <w:p w14:paraId="7029ADF7" w14:textId="77777777" w:rsidR="00166E49" w:rsidRPr="00525EA7" w:rsidRDefault="00166E49" w:rsidP="004142AF">
      <w:pPr>
        <w:rPr>
          <w:rFonts w:ascii="Cambria" w:hAnsi="Cambria"/>
          <w:b/>
          <w:sz w:val="24"/>
          <w:szCs w:val="24"/>
        </w:rPr>
      </w:pPr>
    </w:p>
    <w:p w14:paraId="0A03C88E" w14:textId="77777777" w:rsidR="004142AF" w:rsidRPr="00525EA7" w:rsidRDefault="004142AF" w:rsidP="004142AF">
      <w:pPr>
        <w:rPr>
          <w:rFonts w:ascii="Cambria" w:hAnsi="Cambria"/>
          <w:b/>
          <w:sz w:val="24"/>
          <w:szCs w:val="24"/>
        </w:rPr>
      </w:pPr>
      <w:r w:rsidRPr="00525EA7">
        <w:rPr>
          <w:rFonts w:ascii="Cambria" w:hAnsi="Cambria"/>
          <w:b/>
          <w:sz w:val="24"/>
          <w:szCs w:val="24"/>
        </w:rPr>
        <w:t>Engagement  Framework</w:t>
      </w:r>
    </w:p>
    <w:p w14:paraId="4E31B1BF" w14:textId="77777777" w:rsidR="004142AF" w:rsidRPr="00525EA7" w:rsidRDefault="004142AF" w:rsidP="004142AF">
      <w:pPr>
        <w:rPr>
          <w:rFonts w:ascii="Cambria" w:hAnsi="Cambria"/>
          <w:sz w:val="24"/>
          <w:szCs w:val="24"/>
        </w:rPr>
      </w:pPr>
    </w:p>
    <w:p w14:paraId="637CD522" w14:textId="36C8DBBB" w:rsidR="000649A6" w:rsidRPr="00525EA7" w:rsidRDefault="004142AF" w:rsidP="004142AF">
      <w:pPr>
        <w:rPr>
          <w:rFonts w:ascii="Cambria" w:hAnsi="Cambria"/>
          <w:sz w:val="24"/>
          <w:szCs w:val="24"/>
        </w:rPr>
      </w:pPr>
      <w:r w:rsidRPr="00525EA7">
        <w:rPr>
          <w:rFonts w:ascii="Cambria" w:hAnsi="Cambria"/>
          <w:sz w:val="24"/>
          <w:szCs w:val="24"/>
        </w:rPr>
        <w:t>Penn State’s domains for student engagement include curricular and co</w:t>
      </w:r>
      <w:r w:rsidR="00784803">
        <w:rPr>
          <w:rFonts w:ascii="Cambria" w:hAnsi="Cambria"/>
          <w:sz w:val="24"/>
          <w:szCs w:val="24"/>
        </w:rPr>
        <w:t>-</w:t>
      </w:r>
      <w:r w:rsidRPr="00525EA7">
        <w:rPr>
          <w:rFonts w:ascii="Cambria" w:hAnsi="Cambria"/>
          <w:sz w:val="24"/>
          <w:szCs w:val="24"/>
        </w:rPr>
        <w:t>curricular opportunities in five areas of involvement: global, University, community, creative expression and, experiential learning.</w:t>
      </w:r>
      <w:r w:rsidR="00166E49" w:rsidRPr="00525EA7">
        <w:rPr>
          <w:rFonts w:ascii="Cambria" w:hAnsi="Cambria"/>
          <w:sz w:val="24"/>
          <w:szCs w:val="24"/>
        </w:rPr>
        <w:t xml:space="preserve"> Examples of each domain are provided </w:t>
      </w:r>
      <w:r w:rsidR="000649A6" w:rsidRPr="00525EA7">
        <w:rPr>
          <w:rFonts w:ascii="Cambria" w:hAnsi="Cambria"/>
          <w:sz w:val="24"/>
          <w:szCs w:val="24"/>
        </w:rPr>
        <w:t>on the following chart</w:t>
      </w:r>
      <w:r w:rsidR="00166E49" w:rsidRPr="00525EA7">
        <w:rPr>
          <w:rFonts w:ascii="Cambria" w:hAnsi="Cambria"/>
          <w:sz w:val="24"/>
          <w:szCs w:val="24"/>
        </w:rPr>
        <w:t>.</w:t>
      </w:r>
      <w:r w:rsidR="003C6704">
        <w:rPr>
          <w:rFonts w:ascii="Cambria" w:hAnsi="Cambria"/>
          <w:sz w:val="24"/>
          <w:szCs w:val="24"/>
        </w:rPr>
        <w:t xml:space="preserve"> It is important to note that opportunities for </w:t>
      </w:r>
      <w:r w:rsidR="0047787F">
        <w:rPr>
          <w:rFonts w:ascii="Cambria" w:hAnsi="Cambria"/>
          <w:sz w:val="24"/>
          <w:szCs w:val="24"/>
        </w:rPr>
        <w:t>engagement need</w:t>
      </w:r>
      <w:r w:rsidR="003C6704">
        <w:rPr>
          <w:rFonts w:ascii="Cambria" w:hAnsi="Cambria"/>
          <w:sz w:val="24"/>
          <w:szCs w:val="24"/>
        </w:rPr>
        <w:t xml:space="preserve"> to be available for </w:t>
      </w:r>
      <w:r w:rsidR="003C6704" w:rsidRPr="00377468">
        <w:rPr>
          <w:rFonts w:ascii="Cambria" w:hAnsi="Cambria"/>
          <w:i/>
          <w:sz w:val="24"/>
          <w:szCs w:val="24"/>
        </w:rPr>
        <w:t>all</w:t>
      </w:r>
      <w:r w:rsidR="003C6704">
        <w:rPr>
          <w:rFonts w:ascii="Cambria" w:hAnsi="Cambria"/>
          <w:sz w:val="24"/>
          <w:szCs w:val="24"/>
        </w:rPr>
        <w:t xml:space="preserve"> of Penn State’s students</w:t>
      </w:r>
      <w:r w:rsidR="003873FC">
        <w:rPr>
          <w:rFonts w:ascii="Cambria" w:hAnsi="Cambria"/>
          <w:sz w:val="24"/>
          <w:szCs w:val="24"/>
        </w:rPr>
        <w:t xml:space="preserve">, </w:t>
      </w:r>
      <w:r w:rsidR="003C6704">
        <w:rPr>
          <w:rFonts w:ascii="Cambria" w:hAnsi="Cambria"/>
          <w:sz w:val="24"/>
          <w:szCs w:val="24"/>
        </w:rPr>
        <w:t xml:space="preserve">regardless of </w:t>
      </w:r>
      <w:r w:rsidR="0047787F">
        <w:rPr>
          <w:rFonts w:ascii="Cambria" w:hAnsi="Cambria"/>
          <w:sz w:val="24"/>
          <w:szCs w:val="24"/>
        </w:rPr>
        <w:t>a</w:t>
      </w:r>
      <w:r w:rsidR="003873FC">
        <w:rPr>
          <w:rFonts w:ascii="Cambria" w:hAnsi="Cambria"/>
          <w:sz w:val="24"/>
          <w:szCs w:val="24"/>
        </w:rPr>
        <w:t xml:space="preserve"> student’s geographic location, enrollment status (i.e., full- or part-time), </w:t>
      </w:r>
      <w:r w:rsidR="00F5703E">
        <w:rPr>
          <w:rFonts w:ascii="Cambria" w:hAnsi="Cambria"/>
          <w:sz w:val="24"/>
          <w:szCs w:val="24"/>
        </w:rPr>
        <w:t>life/</w:t>
      </w:r>
      <w:r w:rsidR="0047787F">
        <w:rPr>
          <w:rFonts w:ascii="Cambria" w:hAnsi="Cambria"/>
          <w:sz w:val="24"/>
          <w:szCs w:val="24"/>
        </w:rPr>
        <w:t xml:space="preserve">work commitments, </w:t>
      </w:r>
      <w:r w:rsidR="003873FC">
        <w:rPr>
          <w:rFonts w:ascii="Cambria" w:hAnsi="Cambria"/>
          <w:sz w:val="24"/>
          <w:szCs w:val="24"/>
        </w:rPr>
        <w:t xml:space="preserve">or financial </w:t>
      </w:r>
      <w:r w:rsidR="0047787F">
        <w:rPr>
          <w:rFonts w:ascii="Cambria" w:hAnsi="Cambria"/>
          <w:sz w:val="24"/>
          <w:szCs w:val="24"/>
        </w:rPr>
        <w:t>situation</w:t>
      </w:r>
      <w:r w:rsidR="003873FC">
        <w:rPr>
          <w:rFonts w:ascii="Cambria" w:hAnsi="Cambria"/>
          <w:sz w:val="24"/>
          <w:szCs w:val="24"/>
        </w:rPr>
        <w:t>.</w:t>
      </w:r>
      <w:r w:rsidR="003C6704">
        <w:rPr>
          <w:rFonts w:ascii="Cambria" w:hAnsi="Cambria"/>
          <w:sz w:val="24"/>
          <w:szCs w:val="24"/>
        </w:rPr>
        <w:t xml:space="preserve"> </w:t>
      </w:r>
      <w:r w:rsidR="00674733">
        <w:rPr>
          <w:rFonts w:ascii="Cambria" w:hAnsi="Cambria"/>
          <w:sz w:val="24"/>
          <w:szCs w:val="24"/>
        </w:rPr>
        <w:t xml:space="preserve"> </w:t>
      </w:r>
    </w:p>
    <w:p w14:paraId="47097702" w14:textId="77777777" w:rsidR="000649A6" w:rsidRPr="00525EA7" w:rsidRDefault="000649A6">
      <w:pPr>
        <w:widowControl/>
        <w:rPr>
          <w:rFonts w:ascii="Cambria" w:hAnsi="Cambria"/>
          <w:sz w:val="24"/>
          <w:szCs w:val="24"/>
        </w:rPr>
      </w:pPr>
      <w:r w:rsidRPr="00525EA7">
        <w:rPr>
          <w:rFonts w:ascii="Cambria" w:hAnsi="Cambria"/>
          <w:sz w:val="24"/>
          <w:szCs w:val="24"/>
        </w:rPr>
        <w:br w:type="page"/>
      </w:r>
    </w:p>
    <w:p w14:paraId="512752A7" w14:textId="77777777" w:rsidR="004142AF" w:rsidRPr="00525EA7" w:rsidRDefault="004142AF" w:rsidP="004142AF">
      <w:pPr>
        <w:rPr>
          <w:rFonts w:ascii="Cambria" w:hAnsi="Cambria"/>
          <w:sz w:val="24"/>
          <w:szCs w:val="24"/>
        </w:rPr>
      </w:pPr>
    </w:p>
    <w:p w14:paraId="6C9AC315" w14:textId="77777777" w:rsidR="004142AF" w:rsidRPr="00525EA7" w:rsidRDefault="004142AF" w:rsidP="004142AF">
      <w:pPr>
        <w:rPr>
          <w:rFonts w:ascii="Cambria" w:hAnsi="Cambria"/>
          <w:sz w:val="24"/>
          <w:szCs w:val="24"/>
        </w:rPr>
      </w:pPr>
    </w:p>
    <w:tbl>
      <w:tblPr>
        <w:tblpPr w:leftFromText="180" w:rightFromText="180" w:vertAnchor="text" w:tblpX="103" w:tblpY="1"/>
        <w:tblOverlap w:val="never"/>
        <w:tblW w:w="9581" w:type="dxa"/>
        <w:tblLayout w:type="fixed"/>
        <w:tblCellMar>
          <w:top w:w="72" w:type="dxa"/>
          <w:left w:w="72" w:type="dxa"/>
          <w:bottom w:w="72" w:type="dxa"/>
          <w:right w:w="72" w:type="dxa"/>
        </w:tblCellMar>
        <w:tblLook w:val="01E0" w:firstRow="1" w:lastRow="1" w:firstColumn="1" w:lastColumn="1" w:noHBand="0" w:noVBand="0"/>
      </w:tblPr>
      <w:tblGrid>
        <w:gridCol w:w="2453"/>
        <w:gridCol w:w="3686"/>
        <w:gridCol w:w="3442"/>
      </w:tblGrid>
      <w:tr w:rsidR="004142AF" w:rsidRPr="00525EA7" w14:paraId="211495A5" w14:textId="77777777" w:rsidTr="00890A03">
        <w:tc>
          <w:tcPr>
            <w:tcW w:w="245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83AE47C" w14:textId="77777777" w:rsidR="004142AF" w:rsidRPr="00525EA7" w:rsidRDefault="004142AF" w:rsidP="00166E49">
            <w:pPr>
              <w:jc w:val="center"/>
              <w:rPr>
                <w:rFonts w:ascii="Cambria" w:hAnsi="Cambria"/>
                <w:b/>
                <w:sz w:val="24"/>
                <w:szCs w:val="24"/>
              </w:rPr>
            </w:pPr>
            <w:r w:rsidRPr="00525EA7">
              <w:rPr>
                <w:rFonts w:ascii="Cambria" w:hAnsi="Cambria"/>
                <w:b/>
                <w:sz w:val="24"/>
                <w:szCs w:val="24"/>
              </w:rPr>
              <w:t>Domains of Involvement</w:t>
            </w:r>
          </w:p>
        </w:tc>
        <w:tc>
          <w:tcPr>
            <w:tcW w:w="368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65C133B" w14:textId="0E9E8EA5" w:rsidR="004142AF" w:rsidRPr="00525EA7" w:rsidRDefault="004142AF" w:rsidP="00166E49">
            <w:pPr>
              <w:jc w:val="center"/>
              <w:rPr>
                <w:rFonts w:ascii="Cambria" w:hAnsi="Cambria"/>
                <w:b/>
                <w:sz w:val="24"/>
                <w:szCs w:val="24"/>
              </w:rPr>
            </w:pPr>
            <w:r w:rsidRPr="00525EA7">
              <w:rPr>
                <w:rFonts w:ascii="Cambria" w:hAnsi="Cambria"/>
                <w:b/>
                <w:sz w:val="24"/>
                <w:szCs w:val="24"/>
              </w:rPr>
              <w:t>Curricular</w:t>
            </w:r>
            <w:r w:rsidR="00890A03" w:rsidRPr="00525EA7">
              <w:rPr>
                <w:rFonts w:ascii="Cambria" w:hAnsi="Cambria"/>
                <w:b/>
                <w:sz w:val="24"/>
                <w:szCs w:val="24"/>
              </w:rPr>
              <w:t xml:space="preserve"> Examples</w:t>
            </w:r>
          </w:p>
        </w:tc>
        <w:tc>
          <w:tcPr>
            <w:tcW w:w="344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55AA264" w14:textId="73D30656" w:rsidR="004142AF" w:rsidRPr="00525EA7" w:rsidRDefault="004142AF" w:rsidP="00166E49">
            <w:pPr>
              <w:jc w:val="center"/>
              <w:rPr>
                <w:rFonts w:ascii="Cambria" w:hAnsi="Cambria"/>
                <w:b/>
                <w:sz w:val="24"/>
                <w:szCs w:val="24"/>
              </w:rPr>
            </w:pPr>
            <w:r w:rsidRPr="00525EA7">
              <w:rPr>
                <w:rFonts w:ascii="Cambria" w:hAnsi="Cambria"/>
                <w:b/>
                <w:sz w:val="24"/>
                <w:szCs w:val="24"/>
              </w:rPr>
              <w:t>Cocurricular</w:t>
            </w:r>
            <w:r w:rsidR="00890A03" w:rsidRPr="00525EA7">
              <w:rPr>
                <w:rFonts w:ascii="Cambria" w:hAnsi="Cambria"/>
                <w:b/>
                <w:sz w:val="24"/>
                <w:szCs w:val="24"/>
              </w:rPr>
              <w:t xml:space="preserve"> Examples</w:t>
            </w:r>
          </w:p>
        </w:tc>
      </w:tr>
      <w:tr w:rsidR="004142AF" w:rsidRPr="00525EA7" w14:paraId="6D8F9E2D" w14:textId="77777777" w:rsidTr="00890A03">
        <w:tc>
          <w:tcPr>
            <w:tcW w:w="2453" w:type="dxa"/>
            <w:tcBorders>
              <w:top w:val="single" w:sz="5" w:space="0" w:color="000000"/>
              <w:left w:val="single" w:sz="5" w:space="0" w:color="000000"/>
              <w:bottom w:val="single" w:sz="5" w:space="0" w:color="000000"/>
              <w:right w:val="single" w:sz="5" w:space="0" w:color="000000"/>
            </w:tcBorders>
          </w:tcPr>
          <w:p w14:paraId="2DBDA113" w14:textId="77777777" w:rsidR="004142AF" w:rsidRPr="00525EA7" w:rsidRDefault="004142AF" w:rsidP="00D42259">
            <w:pPr>
              <w:rPr>
                <w:rFonts w:ascii="Cambria" w:hAnsi="Cambria"/>
                <w:b/>
                <w:sz w:val="24"/>
                <w:szCs w:val="24"/>
              </w:rPr>
            </w:pPr>
            <w:r w:rsidRPr="00525EA7">
              <w:rPr>
                <w:rFonts w:ascii="Cambria" w:hAnsi="Cambria"/>
                <w:b/>
                <w:sz w:val="24"/>
                <w:szCs w:val="24"/>
              </w:rPr>
              <w:t>Global</w:t>
            </w:r>
          </w:p>
        </w:tc>
        <w:tc>
          <w:tcPr>
            <w:tcW w:w="3686" w:type="dxa"/>
            <w:tcBorders>
              <w:top w:val="single" w:sz="5" w:space="0" w:color="000000"/>
              <w:left w:val="single" w:sz="5" w:space="0" w:color="000000"/>
              <w:bottom w:val="single" w:sz="5" w:space="0" w:color="000000"/>
              <w:right w:val="single" w:sz="5" w:space="0" w:color="000000"/>
            </w:tcBorders>
          </w:tcPr>
          <w:p w14:paraId="5ED93057" w14:textId="218780E3" w:rsidR="004142AF" w:rsidRPr="00525EA7" w:rsidRDefault="004142AF" w:rsidP="00B038C1">
            <w:pPr>
              <w:rPr>
                <w:rFonts w:ascii="Cambria" w:hAnsi="Cambria"/>
                <w:sz w:val="24"/>
                <w:szCs w:val="24"/>
              </w:rPr>
            </w:pPr>
            <w:r w:rsidRPr="00525EA7">
              <w:rPr>
                <w:rFonts w:ascii="Cambria" w:hAnsi="Cambria"/>
                <w:sz w:val="24"/>
                <w:szCs w:val="24"/>
              </w:rPr>
              <w:t>Study abroad</w:t>
            </w:r>
            <w:r w:rsidR="00B038C1" w:rsidRPr="00525EA7">
              <w:rPr>
                <w:rFonts w:ascii="Cambria" w:hAnsi="Cambria"/>
                <w:sz w:val="24"/>
                <w:szCs w:val="24"/>
              </w:rPr>
              <w:t>,</w:t>
            </w:r>
            <w:r w:rsidR="00B038C1">
              <w:rPr>
                <w:rFonts w:ascii="Cambria" w:hAnsi="Cambria"/>
                <w:sz w:val="24"/>
                <w:szCs w:val="24"/>
              </w:rPr>
              <w:t xml:space="preserve"> study away, </w:t>
            </w:r>
            <w:r w:rsidRPr="00525EA7">
              <w:rPr>
                <w:rFonts w:ascii="Cambria" w:hAnsi="Cambria"/>
                <w:sz w:val="24"/>
                <w:szCs w:val="24"/>
              </w:rPr>
              <w:t>embedded course, language proficiency</w:t>
            </w:r>
          </w:p>
        </w:tc>
        <w:tc>
          <w:tcPr>
            <w:tcW w:w="3442" w:type="dxa"/>
            <w:tcBorders>
              <w:top w:val="single" w:sz="5" w:space="0" w:color="000000"/>
              <w:left w:val="single" w:sz="5" w:space="0" w:color="000000"/>
              <w:bottom w:val="single" w:sz="5" w:space="0" w:color="000000"/>
              <w:right w:val="single" w:sz="5" w:space="0" w:color="000000"/>
            </w:tcBorders>
          </w:tcPr>
          <w:p w14:paraId="4D205CA9" w14:textId="688EA008" w:rsidR="004142AF" w:rsidRPr="00525EA7" w:rsidRDefault="004142AF" w:rsidP="00B038C1">
            <w:pPr>
              <w:rPr>
                <w:rFonts w:ascii="Cambria" w:hAnsi="Cambria"/>
                <w:sz w:val="24"/>
                <w:szCs w:val="24"/>
              </w:rPr>
            </w:pPr>
            <w:r w:rsidRPr="00525EA7">
              <w:rPr>
                <w:rFonts w:ascii="Cambria" w:hAnsi="Cambria"/>
                <w:sz w:val="24"/>
                <w:szCs w:val="24"/>
              </w:rPr>
              <w:t>Attendance at cultural events or programs, cultural immersion</w:t>
            </w:r>
            <w:r w:rsidR="00CB31A1" w:rsidRPr="00525EA7">
              <w:rPr>
                <w:rFonts w:ascii="Cambria" w:hAnsi="Cambria"/>
                <w:sz w:val="24"/>
                <w:szCs w:val="24"/>
              </w:rPr>
              <w:t xml:space="preserve"> experience, c</w:t>
            </w:r>
            <w:r w:rsidRPr="00525EA7">
              <w:rPr>
                <w:rFonts w:ascii="Cambria" w:hAnsi="Cambria"/>
                <w:sz w:val="24"/>
                <w:szCs w:val="24"/>
              </w:rPr>
              <w:t>onversation  partner</w:t>
            </w:r>
            <w:r w:rsidR="00B038C1">
              <w:rPr>
                <w:rFonts w:ascii="Cambria" w:hAnsi="Cambria"/>
                <w:sz w:val="24"/>
                <w:szCs w:val="24"/>
              </w:rPr>
              <w:t>, alternative spring break</w:t>
            </w:r>
          </w:p>
        </w:tc>
      </w:tr>
      <w:tr w:rsidR="004142AF" w:rsidRPr="00525EA7" w14:paraId="742F1308" w14:textId="77777777" w:rsidTr="00890A03">
        <w:tc>
          <w:tcPr>
            <w:tcW w:w="2453" w:type="dxa"/>
            <w:tcBorders>
              <w:top w:val="single" w:sz="5" w:space="0" w:color="000000"/>
              <w:left w:val="single" w:sz="5" w:space="0" w:color="000000"/>
              <w:bottom w:val="single" w:sz="5" w:space="0" w:color="000000"/>
              <w:right w:val="single" w:sz="5" w:space="0" w:color="000000"/>
            </w:tcBorders>
          </w:tcPr>
          <w:p w14:paraId="39B41BEF" w14:textId="77777777" w:rsidR="004142AF" w:rsidRPr="00525EA7" w:rsidRDefault="004142AF" w:rsidP="00D42259">
            <w:pPr>
              <w:rPr>
                <w:rFonts w:ascii="Cambria" w:hAnsi="Cambria"/>
                <w:b/>
                <w:sz w:val="24"/>
                <w:szCs w:val="24"/>
              </w:rPr>
            </w:pPr>
            <w:r w:rsidRPr="00525EA7">
              <w:rPr>
                <w:rFonts w:ascii="Cambria" w:hAnsi="Cambria"/>
                <w:b/>
                <w:sz w:val="24"/>
                <w:szCs w:val="24"/>
              </w:rPr>
              <w:t>University</w:t>
            </w:r>
          </w:p>
        </w:tc>
        <w:tc>
          <w:tcPr>
            <w:tcW w:w="3686" w:type="dxa"/>
            <w:tcBorders>
              <w:top w:val="single" w:sz="5" w:space="0" w:color="000000"/>
              <w:left w:val="single" w:sz="5" w:space="0" w:color="000000"/>
              <w:bottom w:val="single" w:sz="5" w:space="0" w:color="000000"/>
              <w:right w:val="single" w:sz="5" w:space="0" w:color="000000"/>
            </w:tcBorders>
          </w:tcPr>
          <w:p w14:paraId="4DA075C4" w14:textId="77777777" w:rsidR="004142AF" w:rsidRPr="00525EA7" w:rsidRDefault="004142AF" w:rsidP="00D42259">
            <w:pPr>
              <w:rPr>
                <w:rFonts w:ascii="Cambria" w:hAnsi="Cambria"/>
                <w:sz w:val="24"/>
                <w:szCs w:val="24"/>
              </w:rPr>
            </w:pPr>
            <w:r w:rsidRPr="00525EA7">
              <w:rPr>
                <w:rFonts w:ascii="Cambria" w:hAnsi="Cambria"/>
                <w:sz w:val="24"/>
                <w:szCs w:val="24"/>
              </w:rPr>
              <w:t>Academic committees, faculty senate, campus lectures, communications media</w:t>
            </w:r>
          </w:p>
        </w:tc>
        <w:tc>
          <w:tcPr>
            <w:tcW w:w="3442" w:type="dxa"/>
            <w:tcBorders>
              <w:top w:val="single" w:sz="5" w:space="0" w:color="000000"/>
              <w:left w:val="single" w:sz="5" w:space="0" w:color="000000"/>
              <w:bottom w:val="single" w:sz="5" w:space="0" w:color="000000"/>
              <w:right w:val="single" w:sz="5" w:space="0" w:color="000000"/>
            </w:tcBorders>
          </w:tcPr>
          <w:p w14:paraId="1FD2C728" w14:textId="77777777" w:rsidR="004142AF" w:rsidRPr="00525EA7" w:rsidRDefault="004142AF" w:rsidP="00D42259">
            <w:pPr>
              <w:rPr>
                <w:rFonts w:ascii="Cambria" w:hAnsi="Cambria"/>
                <w:sz w:val="24"/>
                <w:szCs w:val="24"/>
              </w:rPr>
            </w:pPr>
            <w:r w:rsidRPr="00525EA7">
              <w:rPr>
                <w:rFonts w:ascii="Cambria" w:hAnsi="Cambria"/>
                <w:sz w:val="24"/>
                <w:szCs w:val="24"/>
              </w:rPr>
              <w:t>Student government, journalism, student clubs, Science Lion Pride</w:t>
            </w:r>
          </w:p>
        </w:tc>
      </w:tr>
      <w:tr w:rsidR="004142AF" w:rsidRPr="00525EA7" w14:paraId="507401D1" w14:textId="77777777" w:rsidTr="00890A03">
        <w:tc>
          <w:tcPr>
            <w:tcW w:w="2453" w:type="dxa"/>
            <w:tcBorders>
              <w:top w:val="single" w:sz="5" w:space="0" w:color="000000"/>
              <w:left w:val="single" w:sz="5" w:space="0" w:color="000000"/>
              <w:bottom w:val="single" w:sz="5" w:space="0" w:color="000000"/>
              <w:right w:val="single" w:sz="5" w:space="0" w:color="000000"/>
            </w:tcBorders>
          </w:tcPr>
          <w:p w14:paraId="4CFA2160" w14:textId="77777777" w:rsidR="004142AF" w:rsidRPr="00525EA7" w:rsidRDefault="004142AF" w:rsidP="00D42259">
            <w:pPr>
              <w:rPr>
                <w:rFonts w:ascii="Cambria" w:hAnsi="Cambria"/>
                <w:b/>
                <w:sz w:val="24"/>
                <w:szCs w:val="24"/>
              </w:rPr>
            </w:pPr>
            <w:r w:rsidRPr="00525EA7">
              <w:rPr>
                <w:rFonts w:ascii="Cambria" w:hAnsi="Cambria"/>
                <w:b/>
                <w:sz w:val="24"/>
                <w:szCs w:val="24"/>
              </w:rPr>
              <w:t>Community</w:t>
            </w:r>
          </w:p>
        </w:tc>
        <w:tc>
          <w:tcPr>
            <w:tcW w:w="3686" w:type="dxa"/>
            <w:tcBorders>
              <w:top w:val="single" w:sz="5" w:space="0" w:color="000000"/>
              <w:left w:val="single" w:sz="5" w:space="0" w:color="000000"/>
              <w:bottom w:val="single" w:sz="5" w:space="0" w:color="000000"/>
              <w:right w:val="single" w:sz="5" w:space="0" w:color="000000"/>
            </w:tcBorders>
          </w:tcPr>
          <w:p w14:paraId="32DF494D" w14:textId="77777777" w:rsidR="004142AF" w:rsidRPr="00525EA7" w:rsidRDefault="004142AF" w:rsidP="00D42259">
            <w:pPr>
              <w:rPr>
                <w:rFonts w:ascii="Cambria" w:hAnsi="Cambria"/>
                <w:sz w:val="24"/>
                <w:szCs w:val="24"/>
              </w:rPr>
            </w:pPr>
            <w:r w:rsidRPr="00525EA7">
              <w:rPr>
                <w:rFonts w:ascii="Cambria" w:hAnsi="Cambria"/>
                <w:sz w:val="24"/>
                <w:szCs w:val="24"/>
              </w:rPr>
              <w:t>Service learning, tutoring, Collegiate 4-H, community-based  research</w:t>
            </w:r>
          </w:p>
        </w:tc>
        <w:tc>
          <w:tcPr>
            <w:tcW w:w="3442" w:type="dxa"/>
            <w:tcBorders>
              <w:top w:val="single" w:sz="5" w:space="0" w:color="000000"/>
              <w:left w:val="single" w:sz="5" w:space="0" w:color="000000"/>
              <w:bottom w:val="single" w:sz="5" w:space="0" w:color="000000"/>
              <w:right w:val="single" w:sz="5" w:space="0" w:color="000000"/>
            </w:tcBorders>
          </w:tcPr>
          <w:p w14:paraId="3B0BD841" w14:textId="77777777" w:rsidR="004142AF" w:rsidRPr="00525EA7" w:rsidRDefault="004142AF" w:rsidP="00D42259">
            <w:pPr>
              <w:rPr>
                <w:rFonts w:ascii="Cambria" w:hAnsi="Cambria"/>
                <w:sz w:val="24"/>
                <w:szCs w:val="24"/>
              </w:rPr>
            </w:pPr>
            <w:r w:rsidRPr="00525EA7">
              <w:rPr>
                <w:rFonts w:ascii="Cambria" w:hAnsi="Cambria"/>
                <w:sz w:val="24"/>
                <w:szCs w:val="24"/>
              </w:rPr>
              <w:t>Volunte</w:t>
            </w:r>
            <w:r w:rsidR="00903642" w:rsidRPr="00525EA7">
              <w:rPr>
                <w:rFonts w:ascii="Cambria" w:hAnsi="Cambria"/>
                <w:sz w:val="24"/>
                <w:szCs w:val="24"/>
              </w:rPr>
              <w:t xml:space="preserve">erism, philanthropy, political </w:t>
            </w:r>
            <w:r w:rsidRPr="00525EA7">
              <w:rPr>
                <w:rFonts w:ascii="Cambria" w:hAnsi="Cambria"/>
                <w:sz w:val="24"/>
                <w:szCs w:val="24"/>
              </w:rPr>
              <w:t>involvement</w:t>
            </w:r>
          </w:p>
        </w:tc>
      </w:tr>
      <w:tr w:rsidR="004142AF" w:rsidRPr="00525EA7" w14:paraId="53737B3E" w14:textId="77777777" w:rsidTr="00890A03">
        <w:tc>
          <w:tcPr>
            <w:tcW w:w="2453" w:type="dxa"/>
            <w:tcBorders>
              <w:top w:val="single" w:sz="5" w:space="0" w:color="000000"/>
              <w:left w:val="single" w:sz="5" w:space="0" w:color="000000"/>
              <w:right w:val="single" w:sz="5" w:space="0" w:color="000000"/>
            </w:tcBorders>
          </w:tcPr>
          <w:p w14:paraId="0D767E5A" w14:textId="77777777" w:rsidR="004142AF" w:rsidRPr="00525EA7" w:rsidRDefault="00166E49" w:rsidP="00D42259">
            <w:pPr>
              <w:rPr>
                <w:rFonts w:ascii="Cambria" w:hAnsi="Cambria"/>
                <w:b/>
                <w:sz w:val="24"/>
                <w:szCs w:val="24"/>
              </w:rPr>
            </w:pPr>
            <w:r w:rsidRPr="00525EA7">
              <w:rPr>
                <w:rFonts w:ascii="Cambria" w:hAnsi="Cambria"/>
                <w:b/>
                <w:sz w:val="24"/>
                <w:szCs w:val="24"/>
              </w:rPr>
              <w:t xml:space="preserve">Creative </w:t>
            </w:r>
            <w:r w:rsidR="004142AF" w:rsidRPr="00525EA7">
              <w:rPr>
                <w:rFonts w:ascii="Cambria" w:hAnsi="Cambria"/>
                <w:b/>
                <w:sz w:val="24"/>
                <w:szCs w:val="24"/>
              </w:rPr>
              <w:t>Expression</w:t>
            </w:r>
          </w:p>
        </w:tc>
        <w:tc>
          <w:tcPr>
            <w:tcW w:w="3686" w:type="dxa"/>
            <w:tcBorders>
              <w:top w:val="single" w:sz="5" w:space="0" w:color="000000"/>
              <w:left w:val="single" w:sz="5" w:space="0" w:color="000000"/>
              <w:bottom w:val="nil"/>
              <w:right w:val="single" w:sz="5" w:space="0" w:color="000000"/>
            </w:tcBorders>
          </w:tcPr>
          <w:p w14:paraId="15DA0ADB" w14:textId="77777777" w:rsidR="004142AF" w:rsidRPr="00525EA7" w:rsidRDefault="004142AF" w:rsidP="00D42259">
            <w:pPr>
              <w:rPr>
                <w:rFonts w:ascii="Cambria" w:hAnsi="Cambria"/>
                <w:sz w:val="24"/>
                <w:szCs w:val="24"/>
              </w:rPr>
            </w:pPr>
            <w:r w:rsidRPr="00525EA7">
              <w:rPr>
                <w:rFonts w:ascii="Cambria" w:hAnsi="Cambria"/>
                <w:sz w:val="24"/>
                <w:szCs w:val="24"/>
              </w:rPr>
              <w:t>Performing arts field trips, elective</w:t>
            </w:r>
            <w:r w:rsidR="00903642" w:rsidRPr="00525EA7">
              <w:rPr>
                <w:rFonts w:ascii="Cambria" w:hAnsi="Cambria"/>
                <w:sz w:val="24"/>
                <w:szCs w:val="24"/>
              </w:rPr>
              <w:t xml:space="preserve"> courses in</w:t>
            </w:r>
            <w:r w:rsidR="00D42259" w:rsidRPr="00525EA7">
              <w:rPr>
                <w:rFonts w:ascii="Cambria" w:hAnsi="Cambria"/>
                <w:sz w:val="24"/>
                <w:szCs w:val="24"/>
              </w:rPr>
              <w:t xml:space="preserve"> performing and visual arts; developing museum exhibits; engineering and architectural design</w:t>
            </w:r>
          </w:p>
        </w:tc>
        <w:tc>
          <w:tcPr>
            <w:tcW w:w="3442" w:type="dxa"/>
            <w:tcBorders>
              <w:top w:val="single" w:sz="5" w:space="0" w:color="000000"/>
              <w:left w:val="single" w:sz="5" w:space="0" w:color="000000"/>
              <w:bottom w:val="nil"/>
              <w:right w:val="single" w:sz="5" w:space="0" w:color="000000"/>
            </w:tcBorders>
          </w:tcPr>
          <w:p w14:paraId="68DF23F6" w14:textId="77777777" w:rsidR="004142AF" w:rsidRPr="00525EA7" w:rsidRDefault="004142AF" w:rsidP="00D42259">
            <w:pPr>
              <w:rPr>
                <w:rFonts w:ascii="Cambria" w:hAnsi="Cambria"/>
                <w:sz w:val="24"/>
                <w:szCs w:val="24"/>
              </w:rPr>
            </w:pPr>
            <w:r w:rsidRPr="00525EA7">
              <w:rPr>
                <w:rFonts w:ascii="Cambria" w:hAnsi="Cambria"/>
                <w:sz w:val="24"/>
                <w:szCs w:val="24"/>
              </w:rPr>
              <w:t>Attendance at theatre, recital, etc.;</w:t>
            </w:r>
            <w:r w:rsidR="00D42259" w:rsidRPr="00525EA7">
              <w:rPr>
                <w:rFonts w:ascii="Cambria" w:hAnsi="Cambria"/>
                <w:sz w:val="24"/>
                <w:szCs w:val="24"/>
              </w:rPr>
              <w:t xml:space="preserve"> participation in a performing arts club; directing a performance; spoken word</w:t>
            </w:r>
          </w:p>
        </w:tc>
      </w:tr>
      <w:tr w:rsidR="00D42259" w:rsidRPr="00525EA7" w14:paraId="0D5AFD2D" w14:textId="77777777" w:rsidTr="00890A03">
        <w:tc>
          <w:tcPr>
            <w:tcW w:w="2453" w:type="dxa"/>
            <w:tcBorders>
              <w:top w:val="single" w:sz="5" w:space="0" w:color="000000"/>
              <w:left w:val="single" w:sz="5" w:space="0" w:color="000000"/>
              <w:bottom w:val="single" w:sz="5" w:space="0" w:color="000000"/>
              <w:right w:val="single" w:sz="5" w:space="0" w:color="000000"/>
            </w:tcBorders>
          </w:tcPr>
          <w:p w14:paraId="104BE26D" w14:textId="77777777" w:rsidR="00D42259" w:rsidRPr="00525EA7" w:rsidRDefault="00166E49" w:rsidP="00D42259">
            <w:pPr>
              <w:rPr>
                <w:rFonts w:ascii="Cambria" w:hAnsi="Cambria"/>
                <w:b/>
                <w:sz w:val="24"/>
                <w:szCs w:val="24"/>
              </w:rPr>
            </w:pPr>
            <w:r w:rsidRPr="00525EA7">
              <w:rPr>
                <w:rFonts w:ascii="Cambria" w:hAnsi="Cambria"/>
                <w:b/>
                <w:sz w:val="24"/>
                <w:szCs w:val="24"/>
              </w:rPr>
              <w:t xml:space="preserve">Experiential </w:t>
            </w:r>
            <w:r w:rsidR="00D42259" w:rsidRPr="00525EA7">
              <w:rPr>
                <w:rFonts w:ascii="Cambria" w:hAnsi="Cambria"/>
                <w:b/>
                <w:sz w:val="24"/>
                <w:szCs w:val="24"/>
              </w:rPr>
              <w:t>Learning</w:t>
            </w:r>
          </w:p>
        </w:tc>
        <w:tc>
          <w:tcPr>
            <w:tcW w:w="3686" w:type="dxa"/>
            <w:tcBorders>
              <w:top w:val="single" w:sz="5" w:space="0" w:color="000000"/>
              <w:left w:val="single" w:sz="5" w:space="0" w:color="000000"/>
              <w:bottom w:val="single" w:sz="5" w:space="0" w:color="000000"/>
              <w:right w:val="single" w:sz="5" w:space="0" w:color="000000"/>
            </w:tcBorders>
          </w:tcPr>
          <w:p w14:paraId="4A3A2E76" w14:textId="77777777" w:rsidR="00D42259" w:rsidRPr="00525EA7" w:rsidRDefault="00D42259" w:rsidP="00D42259">
            <w:pPr>
              <w:rPr>
                <w:rFonts w:ascii="Cambria" w:hAnsi="Cambria"/>
                <w:sz w:val="24"/>
                <w:szCs w:val="24"/>
              </w:rPr>
            </w:pPr>
            <w:r w:rsidRPr="00525EA7">
              <w:rPr>
                <w:rFonts w:ascii="Cambria" w:hAnsi="Cambria"/>
                <w:sz w:val="24"/>
                <w:szCs w:val="24"/>
              </w:rPr>
              <w:t>Internship, co-</w:t>
            </w:r>
            <w:r w:rsidR="00166E49" w:rsidRPr="00525EA7">
              <w:rPr>
                <w:rFonts w:ascii="Cambria" w:hAnsi="Cambria"/>
                <w:sz w:val="24"/>
                <w:szCs w:val="24"/>
              </w:rPr>
              <w:t xml:space="preserve">op, practicum, research, </w:t>
            </w:r>
            <w:r w:rsidRPr="00525EA7">
              <w:rPr>
                <w:rFonts w:ascii="Cambria" w:hAnsi="Cambria"/>
                <w:sz w:val="24"/>
                <w:szCs w:val="24"/>
              </w:rPr>
              <w:t>entrepreneurship</w:t>
            </w:r>
          </w:p>
        </w:tc>
        <w:tc>
          <w:tcPr>
            <w:tcW w:w="3442" w:type="dxa"/>
            <w:tcBorders>
              <w:top w:val="single" w:sz="5" w:space="0" w:color="000000"/>
              <w:left w:val="single" w:sz="5" w:space="0" w:color="000000"/>
              <w:bottom w:val="single" w:sz="5" w:space="0" w:color="000000"/>
              <w:right w:val="single" w:sz="5" w:space="0" w:color="000000"/>
            </w:tcBorders>
          </w:tcPr>
          <w:p w14:paraId="35154DEB" w14:textId="77777777" w:rsidR="00D42259" w:rsidRPr="00525EA7" w:rsidRDefault="00D42259" w:rsidP="00D42259">
            <w:pPr>
              <w:rPr>
                <w:rFonts w:ascii="Cambria" w:hAnsi="Cambria"/>
                <w:sz w:val="24"/>
                <w:szCs w:val="24"/>
              </w:rPr>
            </w:pPr>
            <w:r w:rsidRPr="00525EA7">
              <w:rPr>
                <w:rFonts w:ascii="Cambria" w:hAnsi="Cambria"/>
                <w:sz w:val="24"/>
                <w:szCs w:val="24"/>
              </w:rPr>
              <w:t>RA, peer mentor, orientation leader, related work experience</w:t>
            </w:r>
          </w:p>
        </w:tc>
      </w:tr>
    </w:tbl>
    <w:p w14:paraId="76AF61CA" w14:textId="77777777" w:rsidR="004142AF" w:rsidRPr="00525EA7" w:rsidRDefault="00D42259" w:rsidP="004142AF">
      <w:pPr>
        <w:rPr>
          <w:rFonts w:ascii="Cambria" w:hAnsi="Cambria"/>
          <w:sz w:val="24"/>
          <w:szCs w:val="24"/>
        </w:rPr>
      </w:pPr>
      <w:r w:rsidRPr="00525EA7">
        <w:rPr>
          <w:rFonts w:ascii="Cambria" w:hAnsi="Cambria"/>
          <w:sz w:val="24"/>
          <w:szCs w:val="24"/>
        </w:rPr>
        <w:br w:type="textWrapping" w:clear="all"/>
      </w:r>
    </w:p>
    <w:p w14:paraId="4147764C" w14:textId="7B2F5B00" w:rsidR="000B4750" w:rsidRPr="00525EA7" w:rsidRDefault="000649A6" w:rsidP="004142AF">
      <w:pPr>
        <w:rPr>
          <w:rFonts w:ascii="Cambria" w:hAnsi="Cambria"/>
          <w:b/>
          <w:sz w:val="24"/>
          <w:szCs w:val="24"/>
        </w:rPr>
      </w:pPr>
      <w:r w:rsidRPr="00525EA7">
        <w:rPr>
          <w:rFonts w:ascii="Cambria" w:hAnsi="Cambria"/>
          <w:b/>
          <w:sz w:val="24"/>
          <w:szCs w:val="24"/>
        </w:rPr>
        <w:t>Requirements Society</w:t>
      </w:r>
      <w:r w:rsidR="00243AA4">
        <w:rPr>
          <w:rFonts w:ascii="Cambria" w:hAnsi="Cambria"/>
          <w:b/>
          <w:sz w:val="24"/>
          <w:szCs w:val="24"/>
        </w:rPr>
        <w:t xml:space="preserve"> Membership</w:t>
      </w:r>
    </w:p>
    <w:p w14:paraId="6D921B72" w14:textId="77777777" w:rsidR="000649A6" w:rsidRPr="00525EA7" w:rsidRDefault="000649A6" w:rsidP="004142AF">
      <w:pPr>
        <w:rPr>
          <w:rFonts w:ascii="Cambria" w:hAnsi="Cambria"/>
          <w:sz w:val="24"/>
          <w:szCs w:val="24"/>
        </w:rPr>
      </w:pPr>
    </w:p>
    <w:p w14:paraId="1933DC74" w14:textId="3D9DF7F4" w:rsidR="000649A6" w:rsidRPr="005621B4" w:rsidRDefault="000649A6" w:rsidP="005621B4">
      <w:pPr>
        <w:rPr>
          <w:rFonts w:ascii="Cambria" w:hAnsi="Cambria"/>
          <w:sz w:val="24"/>
          <w:szCs w:val="24"/>
        </w:rPr>
      </w:pPr>
      <w:r w:rsidRPr="005621B4">
        <w:rPr>
          <w:rFonts w:ascii="Cambria" w:hAnsi="Cambria"/>
          <w:sz w:val="24"/>
          <w:szCs w:val="24"/>
        </w:rPr>
        <w:t xml:space="preserve">To become a member of the </w:t>
      </w:r>
      <w:r w:rsidR="00243AA4">
        <w:rPr>
          <w:rFonts w:ascii="Cambria" w:hAnsi="Cambria"/>
          <w:sz w:val="24"/>
          <w:szCs w:val="24"/>
        </w:rPr>
        <w:t>engagement honor society</w:t>
      </w:r>
      <w:r w:rsidRPr="005621B4">
        <w:rPr>
          <w:rFonts w:ascii="Cambria" w:hAnsi="Cambria"/>
          <w:sz w:val="24"/>
          <w:szCs w:val="24"/>
        </w:rPr>
        <w:t xml:space="preserve"> at Penn State, the student must satisfy each of the areas of achievement described below (Activities, </w:t>
      </w:r>
      <w:r w:rsidR="007654A8" w:rsidRPr="005621B4">
        <w:rPr>
          <w:rFonts w:ascii="Cambria" w:hAnsi="Cambria"/>
          <w:sz w:val="24"/>
          <w:szCs w:val="24"/>
        </w:rPr>
        <w:t>Reflection</w:t>
      </w:r>
      <w:r w:rsidRPr="005621B4">
        <w:rPr>
          <w:rFonts w:ascii="Cambria" w:hAnsi="Cambria"/>
          <w:sz w:val="24"/>
          <w:szCs w:val="24"/>
        </w:rPr>
        <w:t>, and Transcript).</w:t>
      </w:r>
    </w:p>
    <w:p w14:paraId="759D0150" w14:textId="77777777" w:rsidR="000649A6" w:rsidRPr="005621B4" w:rsidRDefault="000649A6" w:rsidP="005621B4">
      <w:pPr>
        <w:rPr>
          <w:rFonts w:ascii="Cambria" w:hAnsi="Cambria"/>
          <w:sz w:val="24"/>
          <w:szCs w:val="24"/>
        </w:rPr>
      </w:pPr>
    </w:p>
    <w:p w14:paraId="23485C97" w14:textId="48F11184" w:rsidR="007654A8" w:rsidRPr="005621B4" w:rsidRDefault="005621B4" w:rsidP="005621B4">
      <w:pPr>
        <w:ind w:left="360"/>
        <w:rPr>
          <w:rFonts w:ascii="Cambria" w:hAnsi="Cambria"/>
          <w:sz w:val="24"/>
          <w:szCs w:val="24"/>
        </w:rPr>
      </w:pPr>
      <w:r>
        <w:rPr>
          <w:rFonts w:ascii="Cambria" w:hAnsi="Cambria"/>
          <w:sz w:val="24"/>
          <w:szCs w:val="24"/>
        </w:rPr>
        <w:t xml:space="preserve">1. </w:t>
      </w:r>
      <w:r w:rsidR="000649A6" w:rsidRPr="005621B4">
        <w:rPr>
          <w:rFonts w:ascii="Cambria" w:hAnsi="Cambria"/>
          <w:sz w:val="24"/>
          <w:szCs w:val="24"/>
        </w:rPr>
        <w:t>ACTIVITIES</w:t>
      </w:r>
      <w:r w:rsidR="000649A6" w:rsidRPr="005621B4">
        <w:rPr>
          <w:rFonts w:ascii="Cambria" w:hAnsi="Cambria"/>
          <w:sz w:val="24"/>
          <w:szCs w:val="24"/>
        </w:rPr>
        <w:br/>
      </w:r>
      <w:r w:rsidR="000649A6" w:rsidRPr="005621B4">
        <w:rPr>
          <w:rFonts w:ascii="Cambria" w:hAnsi="Cambria"/>
          <w:sz w:val="24"/>
          <w:szCs w:val="24"/>
        </w:rPr>
        <w:br/>
        <w:t xml:space="preserve">The student must complete a minimum of </w:t>
      </w:r>
      <w:r w:rsidR="000649A6" w:rsidRPr="005F3F90">
        <w:rPr>
          <w:rFonts w:ascii="Cambria" w:hAnsi="Cambria"/>
          <w:sz w:val="24"/>
          <w:szCs w:val="24"/>
        </w:rPr>
        <w:t>eight</w:t>
      </w:r>
      <w:r w:rsidR="000649A6" w:rsidRPr="005621B4">
        <w:rPr>
          <w:rFonts w:ascii="Cambria" w:hAnsi="Cambria"/>
          <w:sz w:val="24"/>
          <w:szCs w:val="24"/>
        </w:rPr>
        <w:t xml:space="preserve"> </w:t>
      </w:r>
      <w:r w:rsidR="000649A6" w:rsidRPr="005621B4">
        <w:rPr>
          <w:rFonts w:ascii="Cambria" w:hAnsi="Cambria"/>
          <w:i/>
          <w:sz w:val="24"/>
          <w:szCs w:val="24"/>
        </w:rPr>
        <w:t>unique, post-high school</w:t>
      </w:r>
      <w:r w:rsidR="000649A6" w:rsidRPr="005621B4">
        <w:rPr>
          <w:rFonts w:ascii="Cambria" w:hAnsi="Cambria"/>
          <w:sz w:val="24"/>
          <w:szCs w:val="24"/>
        </w:rPr>
        <w:t xml:space="preserve"> activities that show a balance across the five engagement domains (i.e., at least 1 activity from each </w:t>
      </w:r>
      <w:r w:rsidR="00044F3D">
        <w:rPr>
          <w:rFonts w:ascii="Cambria" w:hAnsi="Cambria"/>
          <w:sz w:val="24"/>
          <w:szCs w:val="24"/>
        </w:rPr>
        <w:t>domain</w:t>
      </w:r>
      <w:r w:rsidR="000649A6" w:rsidRPr="005621B4">
        <w:rPr>
          <w:rFonts w:ascii="Cambria" w:hAnsi="Cambria"/>
          <w:sz w:val="24"/>
          <w:szCs w:val="24"/>
        </w:rPr>
        <w:t>): global, University, community, creative expression, and experiential learning</w:t>
      </w:r>
      <w:r w:rsidR="007654A8" w:rsidRPr="005621B4">
        <w:rPr>
          <w:rFonts w:ascii="Cambria" w:hAnsi="Cambria"/>
          <w:sz w:val="24"/>
          <w:szCs w:val="24"/>
        </w:rPr>
        <w:t>.</w:t>
      </w:r>
      <w:r w:rsidR="007654A8" w:rsidRPr="005621B4">
        <w:rPr>
          <w:rFonts w:ascii="Cambria" w:hAnsi="Cambria"/>
          <w:sz w:val="24"/>
          <w:szCs w:val="24"/>
        </w:rPr>
        <w:br/>
      </w:r>
    </w:p>
    <w:p w14:paraId="2A14D084" w14:textId="63B0B4AB" w:rsidR="007654A8" w:rsidRPr="005621B4" w:rsidRDefault="005621B4" w:rsidP="005621B4">
      <w:pPr>
        <w:widowControl/>
        <w:ind w:left="360"/>
        <w:rPr>
          <w:rFonts w:ascii="Cambria" w:hAnsi="Cambria"/>
          <w:sz w:val="24"/>
          <w:szCs w:val="24"/>
        </w:rPr>
      </w:pPr>
      <w:r>
        <w:rPr>
          <w:rFonts w:ascii="Cambria" w:hAnsi="Cambria"/>
          <w:sz w:val="24"/>
          <w:szCs w:val="24"/>
        </w:rPr>
        <w:t xml:space="preserve">2. </w:t>
      </w:r>
      <w:r w:rsidR="007654A8" w:rsidRPr="005621B4">
        <w:rPr>
          <w:rFonts w:ascii="Cambria" w:hAnsi="Cambria"/>
          <w:sz w:val="24"/>
          <w:szCs w:val="24"/>
        </w:rPr>
        <w:t>REFLECTION</w:t>
      </w:r>
      <w:r w:rsidR="007654A8" w:rsidRPr="005621B4">
        <w:rPr>
          <w:rFonts w:ascii="Cambria" w:hAnsi="Cambria"/>
          <w:sz w:val="24"/>
          <w:szCs w:val="24"/>
        </w:rPr>
        <w:br/>
      </w:r>
      <w:r w:rsidR="007654A8" w:rsidRPr="005621B4">
        <w:rPr>
          <w:rFonts w:ascii="Cambria" w:hAnsi="Cambria"/>
          <w:sz w:val="24"/>
          <w:szCs w:val="24"/>
        </w:rPr>
        <w:br/>
        <w:t xml:space="preserve">The student must produce an ePortfolio that contains evidence of reflection across the activities that have participated in, describing </w:t>
      </w:r>
      <w:r w:rsidR="00E35BE1">
        <w:rPr>
          <w:rFonts w:ascii="Cambria" w:hAnsi="Cambria"/>
          <w:sz w:val="24"/>
          <w:szCs w:val="24"/>
        </w:rPr>
        <w:t xml:space="preserve">the personal </w:t>
      </w:r>
      <w:r w:rsidR="007654A8" w:rsidRPr="005621B4">
        <w:rPr>
          <w:rFonts w:ascii="Cambria" w:hAnsi="Cambria"/>
          <w:sz w:val="24"/>
          <w:szCs w:val="24"/>
        </w:rPr>
        <w:t xml:space="preserve">how these activities demonstrate </w:t>
      </w:r>
      <w:r w:rsidR="007654A8" w:rsidRPr="005621B4">
        <w:rPr>
          <w:rFonts w:ascii="Cambria" w:hAnsi="Cambria"/>
          <w:b/>
          <w:sz w:val="24"/>
          <w:szCs w:val="24"/>
        </w:rPr>
        <w:t xml:space="preserve">IMPACT </w:t>
      </w:r>
      <w:r w:rsidR="007654A8" w:rsidRPr="005621B4">
        <w:rPr>
          <w:rFonts w:ascii="Cambria" w:hAnsi="Cambria"/>
          <w:sz w:val="24"/>
          <w:szCs w:val="24"/>
        </w:rPr>
        <w:t xml:space="preserve">on other </w:t>
      </w:r>
      <w:r w:rsidR="003C6704" w:rsidRPr="005621B4">
        <w:rPr>
          <w:rFonts w:ascii="Cambria" w:hAnsi="Cambria"/>
          <w:sz w:val="24"/>
          <w:szCs w:val="24"/>
        </w:rPr>
        <w:t>stakeholders</w:t>
      </w:r>
      <w:r w:rsidR="003C6704">
        <w:rPr>
          <w:rFonts w:ascii="Cambria" w:hAnsi="Cambria"/>
          <w:sz w:val="24"/>
          <w:szCs w:val="24"/>
        </w:rPr>
        <w:t xml:space="preserve"> (e.g., human health and happiness, environmental quality, economic well-being for current and future generations)</w:t>
      </w:r>
      <w:r w:rsidR="003C6704" w:rsidRPr="005621B4">
        <w:rPr>
          <w:rFonts w:ascii="Cambria" w:hAnsi="Cambria"/>
          <w:sz w:val="24"/>
          <w:szCs w:val="24"/>
        </w:rPr>
        <w:t xml:space="preserve">, </w:t>
      </w:r>
      <w:r w:rsidR="007654A8" w:rsidRPr="005621B4">
        <w:rPr>
          <w:rFonts w:ascii="Cambria" w:hAnsi="Cambria"/>
          <w:sz w:val="24"/>
          <w:szCs w:val="24"/>
        </w:rPr>
        <w:t xml:space="preserve">, </w:t>
      </w:r>
      <w:r w:rsidR="007654A8" w:rsidRPr="005621B4">
        <w:rPr>
          <w:rFonts w:ascii="Cambria" w:hAnsi="Cambria"/>
          <w:b/>
          <w:sz w:val="24"/>
          <w:szCs w:val="24"/>
        </w:rPr>
        <w:lastRenderedPageBreak/>
        <w:t xml:space="preserve">INNOVATION </w:t>
      </w:r>
      <w:r w:rsidR="007654A8" w:rsidRPr="005621B4">
        <w:rPr>
          <w:rFonts w:ascii="Cambria" w:hAnsi="Cambria"/>
          <w:sz w:val="24"/>
          <w:szCs w:val="24"/>
        </w:rPr>
        <w:t xml:space="preserve">in engaging in the activity so that it optimizes impact on all stakeholders, and </w:t>
      </w:r>
      <w:r w:rsidR="007654A8" w:rsidRPr="005621B4">
        <w:rPr>
          <w:rFonts w:ascii="Cambria" w:hAnsi="Cambria"/>
          <w:b/>
          <w:sz w:val="24"/>
          <w:szCs w:val="24"/>
        </w:rPr>
        <w:t>PERSONAL TRANSFORMATION</w:t>
      </w:r>
      <w:r w:rsidR="007654A8" w:rsidRPr="005621B4">
        <w:rPr>
          <w:rFonts w:ascii="Cambria" w:hAnsi="Cambria"/>
          <w:sz w:val="24"/>
          <w:szCs w:val="24"/>
        </w:rPr>
        <w:t xml:space="preserve"> (e.g., going out of one’s comfort zone, gaining a broader perspective, questioning one’s assumptions and values) with regard to the following four engagement outcomes:</w:t>
      </w:r>
      <w:r w:rsidR="007654A8" w:rsidRPr="005621B4">
        <w:rPr>
          <w:rFonts w:ascii="Cambria" w:hAnsi="Cambria"/>
          <w:sz w:val="24"/>
          <w:szCs w:val="24"/>
        </w:rPr>
        <w:br/>
      </w:r>
    </w:p>
    <w:p w14:paraId="7B90329D" w14:textId="77777777" w:rsidR="007654A8" w:rsidRPr="00525EA7" w:rsidRDefault="007654A8" w:rsidP="007654A8">
      <w:pPr>
        <w:pStyle w:val="ListParagraph"/>
        <w:widowControl/>
        <w:numPr>
          <w:ilvl w:val="1"/>
          <w:numId w:val="2"/>
        </w:numPr>
        <w:rPr>
          <w:rFonts w:ascii="Cambria" w:hAnsi="Cambria"/>
          <w:sz w:val="24"/>
          <w:szCs w:val="24"/>
        </w:rPr>
      </w:pPr>
      <w:r w:rsidRPr="00525EA7">
        <w:rPr>
          <w:rFonts w:ascii="Cambria" w:hAnsi="Cambria"/>
          <w:b/>
          <w:sz w:val="24"/>
          <w:szCs w:val="24"/>
        </w:rPr>
        <w:t>Multicultural Awareness/Diversity</w:t>
      </w:r>
    </w:p>
    <w:p w14:paraId="65F2A8FE" w14:textId="77777777" w:rsidR="007654A8" w:rsidRPr="00525EA7" w:rsidRDefault="007654A8" w:rsidP="007654A8">
      <w:pPr>
        <w:pStyle w:val="ListParagraph"/>
        <w:widowControl/>
        <w:numPr>
          <w:ilvl w:val="2"/>
          <w:numId w:val="2"/>
        </w:numPr>
        <w:rPr>
          <w:rFonts w:ascii="Cambria" w:hAnsi="Cambria"/>
          <w:sz w:val="24"/>
          <w:szCs w:val="24"/>
        </w:rPr>
      </w:pPr>
      <w:r w:rsidRPr="00525EA7">
        <w:rPr>
          <w:rFonts w:ascii="Cambria" w:hAnsi="Cambria"/>
          <w:sz w:val="24"/>
          <w:szCs w:val="24"/>
        </w:rPr>
        <w:t>Students will demonstrate sensitivity toward human differences and apply diverse perspectives to complex subjects.</w:t>
      </w:r>
    </w:p>
    <w:p w14:paraId="294A1122" w14:textId="77777777" w:rsidR="007654A8" w:rsidRPr="00525EA7" w:rsidRDefault="007654A8" w:rsidP="007654A8">
      <w:pPr>
        <w:pStyle w:val="ListParagraph"/>
        <w:widowControl/>
        <w:numPr>
          <w:ilvl w:val="1"/>
          <w:numId w:val="2"/>
        </w:numPr>
        <w:rPr>
          <w:rFonts w:ascii="Cambria" w:hAnsi="Cambria"/>
          <w:sz w:val="24"/>
          <w:szCs w:val="24"/>
        </w:rPr>
      </w:pPr>
      <w:r w:rsidRPr="00525EA7">
        <w:rPr>
          <w:rFonts w:ascii="Cambria" w:hAnsi="Cambria"/>
          <w:b/>
          <w:sz w:val="24"/>
          <w:szCs w:val="24"/>
        </w:rPr>
        <w:t>Civic Responsibility</w:t>
      </w:r>
    </w:p>
    <w:p w14:paraId="19801EAB" w14:textId="77777777" w:rsidR="007654A8" w:rsidRPr="00525EA7" w:rsidRDefault="007654A8" w:rsidP="007654A8">
      <w:pPr>
        <w:pStyle w:val="ListParagraph"/>
        <w:widowControl/>
        <w:numPr>
          <w:ilvl w:val="2"/>
          <w:numId w:val="2"/>
        </w:numPr>
        <w:rPr>
          <w:rFonts w:ascii="Cambria" w:hAnsi="Cambria"/>
          <w:sz w:val="24"/>
          <w:szCs w:val="24"/>
        </w:rPr>
      </w:pPr>
      <w:r w:rsidRPr="00525EA7">
        <w:rPr>
          <w:rFonts w:ascii="Cambria" w:hAnsi="Cambria"/>
          <w:sz w:val="24"/>
          <w:szCs w:val="24"/>
        </w:rPr>
        <w:t>Students will identify and describe their personal civic identity.</w:t>
      </w:r>
    </w:p>
    <w:p w14:paraId="63254D60" w14:textId="77777777" w:rsidR="007654A8" w:rsidRPr="00525EA7" w:rsidRDefault="007654A8" w:rsidP="007654A8">
      <w:pPr>
        <w:pStyle w:val="ListParagraph"/>
        <w:widowControl/>
        <w:numPr>
          <w:ilvl w:val="2"/>
          <w:numId w:val="2"/>
        </w:numPr>
        <w:rPr>
          <w:rFonts w:ascii="Cambria" w:hAnsi="Cambria"/>
          <w:sz w:val="24"/>
          <w:szCs w:val="24"/>
        </w:rPr>
      </w:pPr>
      <w:r w:rsidRPr="00525EA7">
        <w:rPr>
          <w:rFonts w:ascii="Cambria" w:hAnsi="Cambria"/>
          <w:sz w:val="24"/>
          <w:szCs w:val="24"/>
        </w:rPr>
        <w:t>Students will demonstrate an ability to work collaboratively and effectively within community contexts and structures to achieve a civic aim.</w:t>
      </w:r>
    </w:p>
    <w:p w14:paraId="2916521D" w14:textId="77777777" w:rsidR="007654A8" w:rsidRPr="00525EA7" w:rsidRDefault="007654A8" w:rsidP="007654A8">
      <w:pPr>
        <w:pStyle w:val="ListParagraph"/>
        <w:widowControl/>
        <w:numPr>
          <w:ilvl w:val="1"/>
          <w:numId w:val="2"/>
        </w:numPr>
        <w:rPr>
          <w:rFonts w:ascii="Cambria" w:hAnsi="Cambria"/>
          <w:sz w:val="24"/>
          <w:szCs w:val="24"/>
        </w:rPr>
      </w:pPr>
      <w:r w:rsidRPr="00525EA7">
        <w:rPr>
          <w:rFonts w:ascii="Cambria" w:hAnsi="Cambria"/>
          <w:b/>
          <w:sz w:val="24"/>
          <w:szCs w:val="24"/>
        </w:rPr>
        <w:t>Ethical Behavior</w:t>
      </w:r>
    </w:p>
    <w:p w14:paraId="5858EE23" w14:textId="77777777" w:rsidR="007654A8" w:rsidRPr="00525EA7" w:rsidRDefault="007654A8" w:rsidP="007654A8">
      <w:pPr>
        <w:pStyle w:val="ListParagraph"/>
        <w:widowControl/>
        <w:numPr>
          <w:ilvl w:val="2"/>
          <w:numId w:val="2"/>
        </w:numPr>
        <w:rPr>
          <w:rFonts w:ascii="Cambria" w:hAnsi="Cambria"/>
          <w:sz w:val="24"/>
          <w:szCs w:val="24"/>
        </w:rPr>
      </w:pPr>
      <w:r w:rsidRPr="00525EA7">
        <w:rPr>
          <w:rFonts w:ascii="Cambria" w:hAnsi="Cambria"/>
          <w:sz w:val="24"/>
          <w:szCs w:val="24"/>
        </w:rPr>
        <w:t>Students will be able to apply knowledge and abilities to solve societal problems in ethical ways.</w:t>
      </w:r>
    </w:p>
    <w:p w14:paraId="66B4991E" w14:textId="77777777" w:rsidR="007654A8" w:rsidRPr="00525EA7" w:rsidRDefault="007654A8" w:rsidP="007654A8">
      <w:pPr>
        <w:pStyle w:val="ListParagraph"/>
        <w:widowControl/>
        <w:numPr>
          <w:ilvl w:val="2"/>
          <w:numId w:val="2"/>
        </w:numPr>
        <w:rPr>
          <w:rFonts w:ascii="Cambria" w:hAnsi="Cambria"/>
          <w:sz w:val="24"/>
          <w:szCs w:val="24"/>
        </w:rPr>
      </w:pPr>
      <w:r w:rsidRPr="00525EA7">
        <w:rPr>
          <w:rFonts w:ascii="Cambria" w:hAnsi="Cambria"/>
          <w:sz w:val="24"/>
          <w:szCs w:val="24"/>
        </w:rPr>
        <w:t xml:space="preserve">Students will develop a sense of personal integrity and clarify their personal values. </w:t>
      </w:r>
    </w:p>
    <w:p w14:paraId="3962FD06" w14:textId="77777777" w:rsidR="007654A8" w:rsidRPr="00525EA7" w:rsidRDefault="007654A8" w:rsidP="007654A8">
      <w:pPr>
        <w:pStyle w:val="ListParagraph"/>
        <w:widowControl/>
        <w:numPr>
          <w:ilvl w:val="1"/>
          <w:numId w:val="2"/>
        </w:numPr>
        <w:rPr>
          <w:rFonts w:ascii="Cambria" w:hAnsi="Cambria"/>
          <w:sz w:val="24"/>
          <w:szCs w:val="24"/>
        </w:rPr>
      </w:pPr>
      <w:r w:rsidRPr="00525EA7">
        <w:rPr>
          <w:rFonts w:ascii="Cambria" w:hAnsi="Cambria"/>
          <w:b/>
          <w:sz w:val="24"/>
          <w:szCs w:val="24"/>
        </w:rPr>
        <w:t>Systems Thinking</w:t>
      </w:r>
    </w:p>
    <w:p w14:paraId="2591A2F4" w14:textId="77777777" w:rsidR="007654A8" w:rsidRPr="00525EA7" w:rsidRDefault="007654A8" w:rsidP="007654A8">
      <w:pPr>
        <w:pStyle w:val="ListParagraph"/>
        <w:widowControl/>
        <w:numPr>
          <w:ilvl w:val="2"/>
          <w:numId w:val="2"/>
        </w:numPr>
        <w:rPr>
          <w:rFonts w:ascii="Cambria" w:hAnsi="Cambria"/>
          <w:sz w:val="24"/>
          <w:szCs w:val="24"/>
        </w:rPr>
      </w:pPr>
      <w:r w:rsidRPr="00525EA7">
        <w:rPr>
          <w:rFonts w:ascii="Cambria" w:hAnsi="Cambria"/>
          <w:sz w:val="24"/>
          <w:szCs w:val="24"/>
        </w:rPr>
        <w:t xml:space="preserve">Students will use a variety of inquiry strategies incorporating multiple views to make value judgments, solve problems, answer questions, and generate new understandings. </w:t>
      </w:r>
    </w:p>
    <w:p w14:paraId="2E6E71A8" w14:textId="01D9DDEC" w:rsidR="007654A8" w:rsidRPr="00525EA7" w:rsidRDefault="007654A8" w:rsidP="007F74B5">
      <w:pPr>
        <w:pStyle w:val="ListParagraph"/>
        <w:widowControl/>
        <w:numPr>
          <w:ilvl w:val="2"/>
          <w:numId w:val="2"/>
        </w:numPr>
        <w:rPr>
          <w:rFonts w:ascii="Cambria" w:hAnsi="Cambria"/>
          <w:sz w:val="24"/>
          <w:szCs w:val="24"/>
        </w:rPr>
      </w:pPr>
      <w:r w:rsidRPr="00525EA7">
        <w:rPr>
          <w:rFonts w:ascii="Cambria" w:hAnsi="Cambria"/>
          <w:sz w:val="24"/>
          <w:szCs w:val="24"/>
        </w:rPr>
        <w:t xml:space="preserve">Students will demonstrate the ability to analyze and synthesize ideas, apply theories, and evaluate </w:t>
      </w:r>
      <w:r w:rsidR="005621B4">
        <w:rPr>
          <w:rFonts w:ascii="Cambria" w:hAnsi="Cambria"/>
          <w:sz w:val="24"/>
          <w:szCs w:val="24"/>
        </w:rPr>
        <w:t>information to solve problems.</w:t>
      </w:r>
      <w:r w:rsidR="005621B4">
        <w:rPr>
          <w:rFonts w:ascii="Cambria" w:hAnsi="Cambria"/>
          <w:sz w:val="24"/>
          <w:szCs w:val="24"/>
        </w:rPr>
        <w:br/>
      </w:r>
    </w:p>
    <w:p w14:paraId="0484B142" w14:textId="33DC2E4A" w:rsidR="009849FC" w:rsidRDefault="009849FC" w:rsidP="005621B4">
      <w:pPr>
        <w:widowControl/>
        <w:ind w:left="360"/>
        <w:rPr>
          <w:rFonts w:ascii="Cambria" w:hAnsi="Cambria"/>
          <w:sz w:val="24"/>
          <w:szCs w:val="24"/>
        </w:rPr>
      </w:pPr>
      <w:r w:rsidRPr="00525EA7">
        <w:rPr>
          <w:rFonts w:ascii="Cambria" w:hAnsi="Cambria"/>
          <w:sz w:val="24"/>
          <w:szCs w:val="24"/>
        </w:rPr>
        <w:t xml:space="preserve">In addition, the ePortfolio </w:t>
      </w:r>
      <w:r>
        <w:rPr>
          <w:rFonts w:ascii="Cambria" w:hAnsi="Cambria"/>
          <w:sz w:val="24"/>
          <w:szCs w:val="24"/>
        </w:rPr>
        <w:t>must</w:t>
      </w:r>
      <w:r w:rsidRPr="00525EA7">
        <w:rPr>
          <w:rFonts w:ascii="Cambria" w:hAnsi="Cambria"/>
          <w:sz w:val="24"/>
          <w:szCs w:val="24"/>
        </w:rPr>
        <w:t xml:space="preserve"> also contain a </w:t>
      </w:r>
      <w:r>
        <w:rPr>
          <w:rFonts w:ascii="Cambria" w:hAnsi="Cambria"/>
          <w:sz w:val="24"/>
          <w:szCs w:val="24"/>
        </w:rPr>
        <w:t xml:space="preserve">final </w:t>
      </w:r>
      <w:r w:rsidRPr="00525EA7">
        <w:rPr>
          <w:rFonts w:ascii="Cambria" w:hAnsi="Cambria"/>
          <w:sz w:val="24"/>
          <w:szCs w:val="24"/>
        </w:rPr>
        <w:t xml:space="preserve">synthesis statement that explains how their experiences meet the requirements of the </w:t>
      </w:r>
      <w:r w:rsidR="00243AA4">
        <w:rPr>
          <w:rFonts w:ascii="Cambria" w:hAnsi="Cambria"/>
          <w:sz w:val="24"/>
          <w:szCs w:val="24"/>
        </w:rPr>
        <w:t>engagement honor society</w:t>
      </w:r>
      <w:r w:rsidRPr="00525EA7">
        <w:rPr>
          <w:rFonts w:ascii="Cambria" w:hAnsi="Cambria"/>
          <w:sz w:val="24"/>
          <w:szCs w:val="24"/>
        </w:rPr>
        <w:t>, across all activities and learning outcomes</w:t>
      </w:r>
      <w:r w:rsidR="003C6704">
        <w:rPr>
          <w:rFonts w:ascii="Cambria" w:hAnsi="Cambria"/>
          <w:sz w:val="24"/>
          <w:szCs w:val="24"/>
        </w:rPr>
        <w:t>, and how they will sustain their engagement beyond their undergraduate career</w:t>
      </w:r>
      <w:r w:rsidRPr="00525EA7">
        <w:rPr>
          <w:rFonts w:ascii="Cambria" w:hAnsi="Cambria"/>
          <w:sz w:val="24"/>
          <w:szCs w:val="24"/>
        </w:rPr>
        <w:t>.</w:t>
      </w:r>
    </w:p>
    <w:p w14:paraId="7190F5AF" w14:textId="77777777" w:rsidR="009849FC" w:rsidRDefault="009849FC" w:rsidP="005621B4">
      <w:pPr>
        <w:widowControl/>
        <w:ind w:left="360"/>
        <w:rPr>
          <w:rFonts w:ascii="Cambria" w:hAnsi="Cambria"/>
          <w:sz w:val="24"/>
          <w:szCs w:val="24"/>
        </w:rPr>
      </w:pPr>
    </w:p>
    <w:p w14:paraId="5E0B1046" w14:textId="3B0D51D1" w:rsidR="007654A8" w:rsidRPr="005621B4" w:rsidRDefault="005621B4" w:rsidP="005621B4">
      <w:pPr>
        <w:widowControl/>
        <w:ind w:left="360"/>
        <w:rPr>
          <w:rFonts w:ascii="Cambria" w:hAnsi="Cambria"/>
          <w:sz w:val="24"/>
          <w:szCs w:val="24"/>
        </w:rPr>
      </w:pPr>
      <w:r>
        <w:rPr>
          <w:rFonts w:ascii="Cambria" w:hAnsi="Cambria"/>
          <w:sz w:val="24"/>
          <w:szCs w:val="24"/>
        </w:rPr>
        <w:t xml:space="preserve">3. </w:t>
      </w:r>
      <w:r w:rsidR="007654A8" w:rsidRPr="005621B4">
        <w:rPr>
          <w:rFonts w:ascii="Cambria" w:hAnsi="Cambria"/>
          <w:sz w:val="24"/>
          <w:szCs w:val="24"/>
        </w:rPr>
        <w:t>TRANSCRIPT</w:t>
      </w:r>
      <w:r w:rsidR="007654A8" w:rsidRPr="005621B4">
        <w:rPr>
          <w:rFonts w:ascii="Cambria" w:hAnsi="Cambria"/>
          <w:sz w:val="24"/>
          <w:szCs w:val="24"/>
        </w:rPr>
        <w:br/>
      </w:r>
      <w:r w:rsidR="007654A8" w:rsidRPr="005621B4">
        <w:rPr>
          <w:rFonts w:ascii="Cambria" w:hAnsi="Cambria"/>
          <w:sz w:val="24"/>
          <w:szCs w:val="24"/>
        </w:rPr>
        <w:br/>
        <w:t xml:space="preserve">The student must have achieved a minimum cumulative GPA of 2.5 at the time </w:t>
      </w:r>
      <w:r w:rsidR="00CF2972">
        <w:rPr>
          <w:rFonts w:ascii="Cambria" w:hAnsi="Cambria"/>
          <w:sz w:val="24"/>
          <w:szCs w:val="24"/>
        </w:rPr>
        <w:t xml:space="preserve">they submit their ePortfolio for </w:t>
      </w:r>
      <w:r w:rsidR="00243AA4">
        <w:rPr>
          <w:rFonts w:ascii="Cambria" w:hAnsi="Cambria"/>
          <w:sz w:val="24"/>
          <w:szCs w:val="24"/>
        </w:rPr>
        <w:t>engagement honor society</w:t>
      </w:r>
      <w:r w:rsidR="00243AA4" w:rsidRPr="005621B4">
        <w:rPr>
          <w:rFonts w:ascii="Cambria" w:hAnsi="Cambria"/>
          <w:sz w:val="24"/>
          <w:szCs w:val="24"/>
        </w:rPr>
        <w:t xml:space="preserve"> </w:t>
      </w:r>
      <w:r w:rsidR="00CF2972">
        <w:rPr>
          <w:rFonts w:ascii="Cambria" w:hAnsi="Cambria"/>
          <w:sz w:val="24"/>
          <w:szCs w:val="24"/>
        </w:rPr>
        <w:t>membership consideration.</w:t>
      </w:r>
    </w:p>
    <w:p w14:paraId="7A352EE0" w14:textId="77777777" w:rsidR="0081061F" w:rsidRPr="00525EA7" w:rsidRDefault="0081061F" w:rsidP="0081061F">
      <w:pPr>
        <w:widowControl/>
        <w:rPr>
          <w:rFonts w:ascii="Cambria" w:hAnsi="Cambria"/>
          <w:sz w:val="24"/>
          <w:szCs w:val="24"/>
        </w:rPr>
      </w:pPr>
    </w:p>
    <w:p w14:paraId="55CBC13E" w14:textId="77777777" w:rsidR="0081061F" w:rsidRPr="00525EA7" w:rsidRDefault="0081061F" w:rsidP="0081061F">
      <w:pPr>
        <w:widowControl/>
        <w:pBdr>
          <w:bottom w:val="single" w:sz="6" w:space="1" w:color="auto"/>
        </w:pBdr>
        <w:rPr>
          <w:rFonts w:ascii="Cambria" w:hAnsi="Cambria"/>
          <w:sz w:val="24"/>
          <w:szCs w:val="24"/>
        </w:rPr>
      </w:pPr>
    </w:p>
    <w:p w14:paraId="4E044FC3" w14:textId="77777777" w:rsidR="00890A03" w:rsidRPr="00525EA7" w:rsidRDefault="00890A03" w:rsidP="0081061F">
      <w:pPr>
        <w:widowControl/>
        <w:rPr>
          <w:rFonts w:ascii="Cambria" w:hAnsi="Cambria"/>
          <w:sz w:val="24"/>
          <w:szCs w:val="24"/>
        </w:rPr>
      </w:pPr>
    </w:p>
    <w:p w14:paraId="16F34B5B" w14:textId="77777777" w:rsidR="00890A03" w:rsidRPr="00525EA7" w:rsidRDefault="00890A03" w:rsidP="0081061F">
      <w:pPr>
        <w:widowControl/>
        <w:rPr>
          <w:rFonts w:ascii="Cambria" w:hAnsi="Cambria"/>
          <w:sz w:val="24"/>
          <w:szCs w:val="24"/>
        </w:rPr>
      </w:pPr>
    </w:p>
    <w:p w14:paraId="697C29E4" w14:textId="5ABAFB9C" w:rsidR="007654A8" w:rsidRPr="00525EA7" w:rsidRDefault="00881F24" w:rsidP="005621B4">
      <w:pPr>
        <w:rPr>
          <w:rFonts w:ascii="Cambria" w:hAnsi="Cambria"/>
          <w:b/>
          <w:sz w:val="24"/>
          <w:szCs w:val="24"/>
        </w:rPr>
      </w:pPr>
      <w:r>
        <w:rPr>
          <w:rFonts w:ascii="Cambria" w:hAnsi="Cambria"/>
          <w:b/>
          <w:sz w:val="24"/>
          <w:szCs w:val="24"/>
        </w:rPr>
        <w:t xml:space="preserve">Society </w:t>
      </w:r>
      <w:r w:rsidR="009D24AF" w:rsidRPr="00525EA7">
        <w:rPr>
          <w:rFonts w:ascii="Cambria" w:hAnsi="Cambria"/>
          <w:b/>
          <w:sz w:val="24"/>
          <w:szCs w:val="24"/>
        </w:rPr>
        <w:t>Implementation</w:t>
      </w:r>
    </w:p>
    <w:p w14:paraId="0292E23E" w14:textId="77777777" w:rsidR="00525EA7" w:rsidRPr="00525EA7" w:rsidRDefault="00525EA7" w:rsidP="007F74B5">
      <w:pPr>
        <w:ind w:left="360"/>
        <w:rPr>
          <w:rFonts w:ascii="Cambria" w:hAnsi="Cambria"/>
          <w:b/>
          <w:sz w:val="24"/>
          <w:szCs w:val="24"/>
        </w:rPr>
      </w:pPr>
    </w:p>
    <w:p w14:paraId="3B720948" w14:textId="2697CE62" w:rsidR="00432165" w:rsidRDefault="00432165" w:rsidP="00432165">
      <w:pPr>
        <w:pStyle w:val="ListParagraph"/>
        <w:widowControl/>
        <w:numPr>
          <w:ilvl w:val="0"/>
          <w:numId w:val="4"/>
        </w:numPr>
        <w:spacing w:after="200" w:line="276" w:lineRule="auto"/>
        <w:rPr>
          <w:rFonts w:ascii="Cambria" w:hAnsi="Cambria" w:cs="Times New Roman"/>
          <w:sz w:val="24"/>
          <w:szCs w:val="24"/>
        </w:rPr>
      </w:pPr>
      <w:r>
        <w:rPr>
          <w:rFonts w:ascii="Cambria" w:hAnsi="Cambria" w:cs="Times New Roman"/>
          <w:sz w:val="24"/>
          <w:szCs w:val="24"/>
        </w:rPr>
        <w:t>The University-wide Steering Committee will name a coor</w:t>
      </w:r>
      <w:r w:rsidR="00426906">
        <w:rPr>
          <w:rFonts w:ascii="Cambria" w:hAnsi="Cambria" w:cs="Times New Roman"/>
          <w:sz w:val="24"/>
          <w:szCs w:val="24"/>
        </w:rPr>
        <w:t xml:space="preserve">dinating council to oversee the </w:t>
      </w:r>
      <w:r w:rsidR="00243AA4">
        <w:rPr>
          <w:rFonts w:ascii="Cambria" w:hAnsi="Cambria"/>
          <w:sz w:val="24"/>
          <w:szCs w:val="24"/>
        </w:rPr>
        <w:t>engagement honor society</w:t>
      </w:r>
      <w:r>
        <w:rPr>
          <w:rFonts w:ascii="Cambria" w:hAnsi="Cambria" w:cs="Times New Roman"/>
          <w:sz w:val="24"/>
          <w:szCs w:val="24"/>
        </w:rPr>
        <w:t>. This coordinating council will</w:t>
      </w:r>
    </w:p>
    <w:p w14:paraId="543032AD" w14:textId="77777777" w:rsidR="00432165" w:rsidRDefault="00432165" w:rsidP="00432165">
      <w:pPr>
        <w:pStyle w:val="ListParagraph"/>
        <w:widowControl/>
        <w:numPr>
          <w:ilvl w:val="1"/>
          <w:numId w:val="4"/>
        </w:numPr>
        <w:spacing w:after="200" w:line="276" w:lineRule="auto"/>
        <w:rPr>
          <w:rFonts w:ascii="Cambria" w:hAnsi="Cambria" w:cs="Times New Roman"/>
          <w:sz w:val="24"/>
          <w:szCs w:val="24"/>
        </w:rPr>
      </w:pPr>
      <w:r>
        <w:rPr>
          <w:rFonts w:ascii="Cambria" w:hAnsi="Cambria" w:cs="Times New Roman"/>
          <w:sz w:val="24"/>
          <w:szCs w:val="24"/>
        </w:rPr>
        <w:t>Provide oversight and coordination of the society</w:t>
      </w:r>
    </w:p>
    <w:p w14:paraId="2DA6830A" w14:textId="08BDD23E" w:rsidR="0023528F" w:rsidRDefault="00432165" w:rsidP="00432165">
      <w:pPr>
        <w:pStyle w:val="ListParagraph"/>
        <w:widowControl/>
        <w:numPr>
          <w:ilvl w:val="1"/>
          <w:numId w:val="4"/>
        </w:numPr>
        <w:spacing w:after="200" w:line="276" w:lineRule="auto"/>
        <w:rPr>
          <w:rFonts w:ascii="Cambria" w:hAnsi="Cambria" w:cs="Times New Roman"/>
          <w:sz w:val="24"/>
          <w:szCs w:val="24"/>
        </w:rPr>
      </w:pPr>
      <w:r>
        <w:rPr>
          <w:rFonts w:ascii="Cambria" w:hAnsi="Cambria" w:cs="Times New Roman"/>
          <w:sz w:val="24"/>
          <w:szCs w:val="24"/>
        </w:rPr>
        <w:lastRenderedPageBreak/>
        <w:t>C</w:t>
      </w:r>
      <w:r w:rsidR="00525EA7" w:rsidRPr="00525EA7">
        <w:rPr>
          <w:rFonts w:ascii="Cambria" w:hAnsi="Cambria" w:cs="Times New Roman"/>
          <w:sz w:val="24"/>
          <w:szCs w:val="24"/>
        </w:rPr>
        <w:t>ontinue to de</w:t>
      </w:r>
      <w:r>
        <w:rPr>
          <w:rFonts w:ascii="Cambria" w:hAnsi="Cambria" w:cs="Times New Roman"/>
          <w:sz w:val="24"/>
          <w:szCs w:val="24"/>
        </w:rPr>
        <w:t>velop and enhance the program</w:t>
      </w:r>
      <w:r w:rsidR="00426906">
        <w:rPr>
          <w:rFonts w:ascii="Cambria" w:hAnsi="Cambria" w:cs="Times New Roman"/>
          <w:sz w:val="24"/>
          <w:szCs w:val="24"/>
        </w:rPr>
        <w:t>, working with domain-</w:t>
      </w:r>
      <w:r w:rsidR="002973AE">
        <w:rPr>
          <w:rFonts w:ascii="Cambria" w:hAnsi="Cambria" w:cs="Times New Roman"/>
          <w:sz w:val="24"/>
          <w:szCs w:val="24"/>
        </w:rPr>
        <w:t>specific experts</w:t>
      </w:r>
      <w:r w:rsidR="0023528F">
        <w:rPr>
          <w:rFonts w:ascii="Cambria" w:hAnsi="Cambria" w:cs="Times New Roman"/>
          <w:sz w:val="24"/>
          <w:szCs w:val="24"/>
        </w:rPr>
        <w:t xml:space="preserve"> to</w:t>
      </w:r>
      <w:r w:rsidR="00426906" w:rsidRPr="00525EA7">
        <w:rPr>
          <w:rFonts w:ascii="Cambria" w:hAnsi="Cambria" w:cs="Times New Roman"/>
          <w:sz w:val="24"/>
          <w:szCs w:val="24"/>
        </w:rPr>
        <w:t xml:space="preserve"> determine </w:t>
      </w:r>
      <w:r w:rsidR="00496D8E">
        <w:rPr>
          <w:rFonts w:ascii="Cambria" w:hAnsi="Cambria" w:cs="Times New Roman"/>
          <w:sz w:val="24"/>
          <w:szCs w:val="24"/>
        </w:rPr>
        <w:t>criteria</w:t>
      </w:r>
      <w:r w:rsidR="0023528F">
        <w:rPr>
          <w:rFonts w:ascii="Cambria" w:hAnsi="Cambria" w:cs="Times New Roman"/>
          <w:sz w:val="24"/>
          <w:szCs w:val="24"/>
        </w:rPr>
        <w:t xml:space="preserve"> and examples of activities that meet the criteria for each of the five domains</w:t>
      </w:r>
      <w:r w:rsidR="009E0BBA">
        <w:rPr>
          <w:rFonts w:ascii="Cambria" w:hAnsi="Cambria" w:cs="Times New Roman"/>
          <w:sz w:val="24"/>
          <w:szCs w:val="24"/>
        </w:rPr>
        <w:t>.</w:t>
      </w:r>
    </w:p>
    <w:p w14:paraId="76A51E01" w14:textId="7DD09DFB" w:rsidR="00432165" w:rsidRDefault="0023528F" w:rsidP="00432165">
      <w:pPr>
        <w:pStyle w:val="ListParagraph"/>
        <w:widowControl/>
        <w:numPr>
          <w:ilvl w:val="1"/>
          <w:numId w:val="4"/>
        </w:numPr>
        <w:spacing w:after="200" w:line="276" w:lineRule="auto"/>
        <w:rPr>
          <w:rFonts w:ascii="Cambria" w:hAnsi="Cambria" w:cs="Times New Roman"/>
          <w:sz w:val="24"/>
          <w:szCs w:val="24"/>
        </w:rPr>
      </w:pPr>
      <w:r>
        <w:rPr>
          <w:rFonts w:ascii="Cambria" w:hAnsi="Cambria" w:cs="Times New Roman"/>
          <w:sz w:val="24"/>
          <w:szCs w:val="24"/>
        </w:rPr>
        <w:t>Serve as a</w:t>
      </w:r>
      <w:r w:rsidR="00426906" w:rsidRPr="00525EA7">
        <w:rPr>
          <w:rFonts w:ascii="Cambria" w:hAnsi="Cambria" w:cs="Times New Roman"/>
          <w:sz w:val="24"/>
          <w:szCs w:val="24"/>
        </w:rPr>
        <w:t xml:space="preserve"> resource for </w:t>
      </w:r>
      <w:r>
        <w:rPr>
          <w:rFonts w:ascii="Cambria" w:hAnsi="Cambria" w:cs="Times New Roman"/>
          <w:sz w:val="24"/>
          <w:szCs w:val="24"/>
        </w:rPr>
        <w:t>society academic</w:t>
      </w:r>
      <w:r w:rsidR="00426906" w:rsidRPr="00525EA7">
        <w:rPr>
          <w:rFonts w:ascii="Cambria" w:hAnsi="Cambria" w:cs="Times New Roman"/>
          <w:sz w:val="24"/>
          <w:szCs w:val="24"/>
        </w:rPr>
        <w:t xml:space="preserve"> advisors who </w:t>
      </w:r>
      <w:r>
        <w:rPr>
          <w:rFonts w:ascii="Cambria" w:hAnsi="Cambria" w:cs="Times New Roman"/>
          <w:sz w:val="24"/>
          <w:szCs w:val="24"/>
        </w:rPr>
        <w:t>seek clarification or otherwise have questions about what activities might “count” for a given domain.</w:t>
      </w:r>
    </w:p>
    <w:p w14:paraId="5F0FE831" w14:textId="77777777" w:rsidR="00432165" w:rsidRDefault="00432165" w:rsidP="00432165">
      <w:pPr>
        <w:pStyle w:val="ListParagraph"/>
        <w:widowControl/>
        <w:numPr>
          <w:ilvl w:val="1"/>
          <w:numId w:val="4"/>
        </w:numPr>
        <w:spacing w:after="200" w:line="276" w:lineRule="auto"/>
        <w:rPr>
          <w:rFonts w:ascii="Cambria" w:hAnsi="Cambria" w:cs="Times New Roman"/>
          <w:sz w:val="24"/>
          <w:szCs w:val="24"/>
        </w:rPr>
      </w:pPr>
      <w:r>
        <w:rPr>
          <w:rFonts w:ascii="Cambria" w:hAnsi="Cambria" w:cs="Times New Roman"/>
          <w:sz w:val="24"/>
          <w:szCs w:val="24"/>
        </w:rPr>
        <w:t>M</w:t>
      </w:r>
      <w:r w:rsidR="00525EA7" w:rsidRPr="00525EA7">
        <w:rPr>
          <w:rFonts w:ascii="Cambria" w:hAnsi="Cambria" w:cs="Times New Roman"/>
          <w:sz w:val="24"/>
          <w:szCs w:val="24"/>
        </w:rPr>
        <w:t>arket the pr</w:t>
      </w:r>
      <w:r>
        <w:rPr>
          <w:rFonts w:ascii="Cambria" w:hAnsi="Cambria" w:cs="Times New Roman"/>
          <w:sz w:val="24"/>
          <w:szCs w:val="24"/>
        </w:rPr>
        <w:t>ogram to students and faculty</w:t>
      </w:r>
    </w:p>
    <w:p w14:paraId="104FBE93" w14:textId="5B9B9A7C" w:rsidR="00525EA7" w:rsidRPr="00432165" w:rsidRDefault="00432165" w:rsidP="00432165">
      <w:pPr>
        <w:pStyle w:val="ListParagraph"/>
        <w:widowControl/>
        <w:numPr>
          <w:ilvl w:val="1"/>
          <w:numId w:val="4"/>
        </w:numPr>
        <w:spacing w:after="200" w:line="276" w:lineRule="auto"/>
        <w:rPr>
          <w:rFonts w:ascii="Cambria" w:hAnsi="Cambria" w:cs="Times New Roman"/>
          <w:sz w:val="24"/>
          <w:szCs w:val="24"/>
        </w:rPr>
      </w:pPr>
      <w:r>
        <w:rPr>
          <w:rFonts w:ascii="Cambria" w:hAnsi="Cambria" w:cs="Times New Roman"/>
          <w:sz w:val="24"/>
          <w:szCs w:val="24"/>
        </w:rPr>
        <w:t>C</w:t>
      </w:r>
      <w:r w:rsidR="00525EA7" w:rsidRPr="00525EA7">
        <w:rPr>
          <w:rFonts w:ascii="Cambria" w:hAnsi="Cambria" w:cs="Times New Roman"/>
          <w:sz w:val="24"/>
          <w:szCs w:val="24"/>
        </w:rPr>
        <w:t xml:space="preserve">onsult with </w:t>
      </w:r>
      <w:r w:rsidR="00426906">
        <w:rPr>
          <w:rFonts w:ascii="Cambria" w:hAnsi="Cambria" w:cs="Times New Roman"/>
          <w:sz w:val="24"/>
          <w:szCs w:val="24"/>
        </w:rPr>
        <w:t xml:space="preserve">specially-designated </w:t>
      </w:r>
      <w:r>
        <w:rPr>
          <w:rFonts w:ascii="Cambria" w:hAnsi="Cambria" w:cs="Times New Roman"/>
          <w:sz w:val="24"/>
          <w:szCs w:val="24"/>
        </w:rPr>
        <w:t>academic advisors</w:t>
      </w:r>
      <w:r w:rsidR="00426906">
        <w:rPr>
          <w:rFonts w:ascii="Cambria" w:hAnsi="Cambria" w:cs="Times New Roman"/>
          <w:sz w:val="24"/>
          <w:szCs w:val="24"/>
        </w:rPr>
        <w:t xml:space="preserve"> who work in support of the society</w:t>
      </w:r>
      <w:r w:rsidR="00525EA7" w:rsidRPr="00525EA7">
        <w:rPr>
          <w:rFonts w:ascii="Cambria" w:hAnsi="Cambria" w:cs="Times New Roman"/>
          <w:sz w:val="24"/>
          <w:szCs w:val="24"/>
        </w:rPr>
        <w:br/>
      </w:r>
    </w:p>
    <w:p w14:paraId="58E200F0" w14:textId="1FE18798" w:rsidR="00525EA7" w:rsidRPr="00496D8E" w:rsidRDefault="00496D8E" w:rsidP="00496D8E">
      <w:pPr>
        <w:pStyle w:val="ListParagraph"/>
        <w:widowControl/>
        <w:numPr>
          <w:ilvl w:val="0"/>
          <w:numId w:val="4"/>
        </w:numPr>
        <w:spacing w:after="200" w:line="276" w:lineRule="auto"/>
        <w:rPr>
          <w:rFonts w:ascii="Cambria" w:hAnsi="Cambria" w:cs="Times New Roman"/>
          <w:sz w:val="24"/>
          <w:szCs w:val="24"/>
        </w:rPr>
      </w:pPr>
      <w:r>
        <w:rPr>
          <w:rFonts w:ascii="Cambria" w:hAnsi="Cambria" w:cs="Times New Roman"/>
          <w:sz w:val="24"/>
          <w:szCs w:val="24"/>
        </w:rPr>
        <w:t xml:space="preserve">All </w:t>
      </w:r>
      <w:r w:rsidR="00525EA7" w:rsidRPr="00525EA7">
        <w:rPr>
          <w:rFonts w:ascii="Cambria" w:hAnsi="Cambria" w:cs="Times New Roman"/>
          <w:sz w:val="24"/>
          <w:szCs w:val="24"/>
        </w:rPr>
        <w:t xml:space="preserve">Penn State academic advisers </w:t>
      </w:r>
      <w:r>
        <w:rPr>
          <w:rFonts w:ascii="Cambria" w:hAnsi="Cambria" w:cs="Times New Roman"/>
          <w:sz w:val="24"/>
          <w:szCs w:val="24"/>
        </w:rPr>
        <w:t xml:space="preserve">will be given </w:t>
      </w:r>
      <w:r w:rsidR="00525EA7" w:rsidRPr="00525EA7">
        <w:rPr>
          <w:rFonts w:ascii="Cambria" w:hAnsi="Cambria" w:cs="Times New Roman"/>
          <w:sz w:val="24"/>
          <w:szCs w:val="24"/>
        </w:rPr>
        <w:t xml:space="preserve">the opportunity to become trained and </w:t>
      </w:r>
      <w:r>
        <w:rPr>
          <w:rFonts w:ascii="Cambria" w:hAnsi="Cambria" w:cs="Times New Roman"/>
          <w:sz w:val="24"/>
          <w:szCs w:val="24"/>
        </w:rPr>
        <w:t xml:space="preserve">to </w:t>
      </w:r>
      <w:r w:rsidR="00525EA7" w:rsidRPr="00525EA7">
        <w:rPr>
          <w:rFonts w:ascii="Cambria" w:hAnsi="Cambria" w:cs="Times New Roman"/>
          <w:sz w:val="24"/>
          <w:szCs w:val="24"/>
        </w:rPr>
        <w:t xml:space="preserve">serve as </w:t>
      </w:r>
      <w:r w:rsidR="00243AA4">
        <w:rPr>
          <w:rFonts w:ascii="Cambria" w:hAnsi="Cambria"/>
          <w:sz w:val="24"/>
          <w:szCs w:val="24"/>
        </w:rPr>
        <w:t>engagement honor society</w:t>
      </w:r>
      <w:r w:rsidR="00243AA4" w:rsidRPr="005621B4">
        <w:rPr>
          <w:rFonts w:ascii="Cambria" w:hAnsi="Cambria"/>
          <w:sz w:val="24"/>
          <w:szCs w:val="24"/>
        </w:rPr>
        <w:t xml:space="preserve"> </w:t>
      </w:r>
      <w:r>
        <w:rPr>
          <w:rFonts w:ascii="Cambria" w:hAnsi="Cambria" w:cs="Times New Roman"/>
          <w:sz w:val="24"/>
          <w:szCs w:val="24"/>
        </w:rPr>
        <w:t xml:space="preserve">academic advisers. These individuals will serve as the primary point of contact between students and the society, helping students reach their goal of becoming </w:t>
      </w:r>
      <w:r w:rsidR="00243AA4">
        <w:rPr>
          <w:rFonts w:ascii="Cambria" w:hAnsi="Cambria"/>
          <w:sz w:val="24"/>
          <w:szCs w:val="24"/>
        </w:rPr>
        <w:t>engagement honor society</w:t>
      </w:r>
      <w:r w:rsidR="00243AA4" w:rsidRPr="005621B4">
        <w:rPr>
          <w:rFonts w:ascii="Cambria" w:hAnsi="Cambria"/>
          <w:sz w:val="24"/>
          <w:szCs w:val="24"/>
        </w:rPr>
        <w:t xml:space="preserve"> </w:t>
      </w:r>
      <w:r>
        <w:rPr>
          <w:rFonts w:ascii="Cambria" w:hAnsi="Cambria" w:cs="Times New Roman"/>
          <w:sz w:val="24"/>
          <w:szCs w:val="24"/>
        </w:rPr>
        <w:t>members.</w:t>
      </w:r>
      <w:r w:rsidR="00525EA7" w:rsidRPr="00496D8E">
        <w:rPr>
          <w:rFonts w:ascii="Cambria" w:hAnsi="Cambria" w:cs="Times New Roman"/>
          <w:sz w:val="24"/>
          <w:szCs w:val="24"/>
        </w:rPr>
        <w:br/>
      </w:r>
    </w:p>
    <w:p w14:paraId="6799CA9A" w14:textId="1054CA5F" w:rsidR="00243AA4" w:rsidRDefault="002B3091" w:rsidP="00243AA4">
      <w:pPr>
        <w:pStyle w:val="ListParagraph"/>
        <w:widowControl/>
        <w:numPr>
          <w:ilvl w:val="0"/>
          <w:numId w:val="4"/>
        </w:numPr>
        <w:spacing w:after="200" w:line="276" w:lineRule="auto"/>
        <w:rPr>
          <w:rFonts w:ascii="Cambria" w:hAnsi="Cambria" w:cs="Times New Roman"/>
          <w:sz w:val="24"/>
          <w:szCs w:val="24"/>
        </w:rPr>
      </w:pPr>
      <w:r>
        <w:rPr>
          <w:rFonts w:ascii="Cambria" w:hAnsi="Cambria" w:cs="Times New Roman"/>
          <w:sz w:val="24"/>
          <w:szCs w:val="24"/>
        </w:rPr>
        <w:t>Pathway to society membership:</w:t>
      </w:r>
      <w:r w:rsidR="00243AA4">
        <w:rPr>
          <w:rFonts w:ascii="Cambria" w:hAnsi="Cambria" w:cs="Times New Roman"/>
          <w:sz w:val="24"/>
          <w:szCs w:val="24"/>
        </w:rPr>
        <w:br/>
      </w:r>
    </w:p>
    <w:p w14:paraId="457F255E" w14:textId="04FE197E" w:rsidR="0056567A" w:rsidRDefault="002B3091" w:rsidP="00243AA4">
      <w:pPr>
        <w:pStyle w:val="ListParagraph"/>
        <w:widowControl/>
        <w:numPr>
          <w:ilvl w:val="1"/>
          <w:numId w:val="4"/>
        </w:numPr>
        <w:spacing w:after="200" w:line="276" w:lineRule="auto"/>
        <w:rPr>
          <w:rFonts w:ascii="Cambria" w:hAnsi="Cambria" w:cs="Times New Roman"/>
          <w:sz w:val="24"/>
          <w:szCs w:val="24"/>
        </w:rPr>
      </w:pPr>
      <w:r w:rsidRPr="00243AA4">
        <w:rPr>
          <w:rFonts w:ascii="Cambria" w:hAnsi="Cambria" w:cs="Times New Roman"/>
          <w:sz w:val="24"/>
          <w:szCs w:val="24"/>
        </w:rPr>
        <w:t xml:space="preserve">Students would be introduced to the </w:t>
      </w:r>
      <w:r w:rsidR="004A1C03">
        <w:rPr>
          <w:rFonts w:ascii="Cambria" w:hAnsi="Cambria" w:cs="Times New Roman"/>
          <w:sz w:val="24"/>
          <w:szCs w:val="24"/>
        </w:rPr>
        <w:t>engagement honor society</w:t>
      </w:r>
      <w:r w:rsidRPr="00243AA4">
        <w:rPr>
          <w:rFonts w:ascii="Cambria" w:hAnsi="Cambria" w:cs="Times New Roman"/>
          <w:sz w:val="24"/>
          <w:szCs w:val="24"/>
        </w:rPr>
        <w:t xml:space="preserve"> as soon as they arrive (orientation, FYS, etc.) and can opt in at any time prior to their final semester (last 12 credits) before graduation by filing an</w:t>
      </w:r>
      <w:r w:rsidR="00525EA7" w:rsidRPr="00243AA4">
        <w:rPr>
          <w:rFonts w:ascii="Cambria" w:hAnsi="Cambria" w:cs="Times New Roman"/>
          <w:i/>
          <w:sz w:val="24"/>
          <w:szCs w:val="24"/>
        </w:rPr>
        <w:t xml:space="preserve"> Intent to Participate </w:t>
      </w:r>
      <w:r w:rsidR="00496D8E" w:rsidRPr="00243AA4">
        <w:rPr>
          <w:rFonts w:ascii="Cambria" w:hAnsi="Cambria" w:cs="Times New Roman"/>
          <w:sz w:val="24"/>
          <w:szCs w:val="24"/>
        </w:rPr>
        <w:t xml:space="preserve">to </w:t>
      </w:r>
      <w:r w:rsidR="009E0BBA">
        <w:rPr>
          <w:rFonts w:ascii="Cambria" w:hAnsi="Cambria" w:cs="Times New Roman"/>
          <w:sz w:val="24"/>
          <w:szCs w:val="24"/>
        </w:rPr>
        <w:t xml:space="preserve">an </w:t>
      </w:r>
      <w:r w:rsidR="009E0BBA">
        <w:rPr>
          <w:rFonts w:ascii="Cambria" w:hAnsi="Cambria"/>
          <w:sz w:val="24"/>
          <w:szCs w:val="24"/>
        </w:rPr>
        <w:t>engagement honor society</w:t>
      </w:r>
      <w:r w:rsidR="009E0BBA" w:rsidRPr="005621B4">
        <w:rPr>
          <w:rFonts w:ascii="Cambria" w:hAnsi="Cambria"/>
          <w:sz w:val="24"/>
          <w:szCs w:val="24"/>
        </w:rPr>
        <w:t xml:space="preserve"> </w:t>
      </w:r>
      <w:r w:rsidR="00496D8E" w:rsidRPr="00243AA4">
        <w:rPr>
          <w:rFonts w:ascii="Cambria" w:hAnsi="Cambria" w:cs="Times New Roman"/>
          <w:sz w:val="24"/>
          <w:szCs w:val="24"/>
        </w:rPr>
        <w:t>a</w:t>
      </w:r>
      <w:r w:rsidR="00525EA7" w:rsidRPr="00243AA4">
        <w:rPr>
          <w:rFonts w:ascii="Cambria" w:hAnsi="Cambria" w:cs="Times New Roman"/>
          <w:sz w:val="24"/>
          <w:szCs w:val="24"/>
        </w:rPr>
        <w:t>dvisor. This society will initially focus on degree-seeking, undergraduate students only.</w:t>
      </w:r>
      <w:r w:rsidR="0056567A">
        <w:rPr>
          <w:rFonts w:ascii="Cambria" w:hAnsi="Cambria" w:cs="Times New Roman"/>
          <w:sz w:val="24"/>
          <w:szCs w:val="24"/>
        </w:rPr>
        <w:br/>
      </w:r>
    </w:p>
    <w:p w14:paraId="1F690DCE" w14:textId="367976D5" w:rsidR="00243AA4" w:rsidRDefault="00233242" w:rsidP="00243AA4">
      <w:pPr>
        <w:pStyle w:val="ListParagraph"/>
        <w:widowControl/>
        <w:numPr>
          <w:ilvl w:val="1"/>
          <w:numId w:val="4"/>
        </w:numPr>
        <w:spacing w:after="200" w:line="276" w:lineRule="auto"/>
        <w:rPr>
          <w:rFonts w:ascii="Cambria" w:hAnsi="Cambria" w:cs="Times New Roman"/>
          <w:sz w:val="24"/>
          <w:szCs w:val="24"/>
        </w:rPr>
      </w:pPr>
      <w:r>
        <w:rPr>
          <w:rFonts w:ascii="Cambria" w:hAnsi="Cambria" w:cs="Times New Roman"/>
          <w:sz w:val="24"/>
          <w:szCs w:val="24"/>
        </w:rPr>
        <w:t xml:space="preserve">Students who complete </w:t>
      </w:r>
      <w:r w:rsidR="007515CD">
        <w:rPr>
          <w:rFonts w:ascii="Cambria" w:hAnsi="Cambria" w:cs="Times New Roman"/>
          <w:sz w:val="24"/>
          <w:szCs w:val="24"/>
        </w:rPr>
        <w:t>the</w:t>
      </w:r>
      <w:r>
        <w:rPr>
          <w:rFonts w:ascii="Cambria" w:hAnsi="Cambria" w:cs="Times New Roman"/>
          <w:sz w:val="24"/>
          <w:szCs w:val="24"/>
        </w:rPr>
        <w:t xml:space="preserve"> </w:t>
      </w:r>
      <w:r w:rsidRPr="00377468">
        <w:rPr>
          <w:rFonts w:ascii="Cambria" w:hAnsi="Cambria" w:cs="Times New Roman"/>
          <w:i/>
          <w:sz w:val="24"/>
          <w:szCs w:val="24"/>
        </w:rPr>
        <w:t>Intent to Participate</w:t>
      </w:r>
      <w:r>
        <w:rPr>
          <w:rFonts w:ascii="Cambria" w:hAnsi="Cambria" w:cs="Times New Roman"/>
          <w:sz w:val="24"/>
          <w:szCs w:val="24"/>
        </w:rPr>
        <w:t xml:space="preserve"> will be considered </w:t>
      </w:r>
      <w:r w:rsidR="0056567A">
        <w:rPr>
          <w:rFonts w:ascii="Cambria" w:hAnsi="Cambria" w:cs="Times New Roman"/>
          <w:sz w:val="24"/>
          <w:szCs w:val="24"/>
        </w:rPr>
        <w:t>society “aspirant</w:t>
      </w:r>
      <w:r>
        <w:rPr>
          <w:rFonts w:ascii="Cambria" w:hAnsi="Cambria" w:cs="Times New Roman"/>
          <w:sz w:val="24"/>
          <w:szCs w:val="24"/>
        </w:rPr>
        <w:t>s.</w:t>
      </w:r>
      <w:r w:rsidR="0056567A">
        <w:rPr>
          <w:rFonts w:ascii="Cambria" w:hAnsi="Cambria" w:cs="Times New Roman"/>
          <w:sz w:val="24"/>
          <w:szCs w:val="24"/>
        </w:rPr>
        <w:t xml:space="preserve">” </w:t>
      </w:r>
      <w:r>
        <w:rPr>
          <w:rFonts w:ascii="Cambria" w:hAnsi="Cambria" w:cs="Times New Roman"/>
          <w:sz w:val="24"/>
          <w:szCs w:val="24"/>
        </w:rPr>
        <w:t xml:space="preserve">These students will be identified publicly and provided special access to Society alumni </w:t>
      </w:r>
      <w:r w:rsidR="0056567A">
        <w:rPr>
          <w:rFonts w:ascii="Cambria" w:hAnsi="Cambria" w:cs="Times New Roman"/>
          <w:sz w:val="24"/>
          <w:szCs w:val="24"/>
        </w:rPr>
        <w:t xml:space="preserve">and special events, </w:t>
      </w:r>
      <w:r>
        <w:rPr>
          <w:rFonts w:ascii="Cambria" w:hAnsi="Cambria" w:cs="Times New Roman"/>
          <w:sz w:val="24"/>
          <w:szCs w:val="24"/>
        </w:rPr>
        <w:t>added to a Society mailing list</w:t>
      </w:r>
      <w:r w:rsidR="0056567A">
        <w:rPr>
          <w:rFonts w:ascii="Cambria" w:hAnsi="Cambria" w:cs="Times New Roman"/>
          <w:sz w:val="24"/>
          <w:szCs w:val="24"/>
        </w:rPr>
        <w:t xml:space="preserve"> for </w:t>
      </w:r>
      <w:r w:rsidR="007515CD">
        <w:rPr>
          <w:rFonts w:ascii="Cambria" w:hAnsi="Cambria" w:cs="Times New Roman"/>
          <w:sz w:val="24"/>
          <w:szCs w:val="24"/>
        </w:rPr>
        <w:t xml:space="preserve">news and </w:t>
      </w:r>
      <w:r w:rsidR="0056567A">
        <w:rPr>
          <w:rFonts w:ascii="Cambria" w:hAnsi="Cambria" w:cs="Times New Roman"/>
          <w:sz w:val="24"/>
          <w:szCs w:val="24"/>
        </w:rPr>
        <w:t>announcements</w:t>
      </w:r>
      <w:r w:rsidR="00C355B0">
        <w:rPr>
          <w:rFonts w:ascii="Cambria" w:hAnsi="Cambria" w:cs="Times New Roman"/>
          <w:sz w:val="24"/>
          <w:szCs w:val="24"/>
        </w:rPr>
        <w:t>,</w:t>
      </w:r>
      <w:r w:rsidR="0056567A">
        <w:rPr>
          <w:rFonts w:ascii="Cambria" w:hAnsi="Cambria" w:cs="Times New Roman"/>
          <w:sz w:val="24"/>
          <w:szCs w:val="24"/>
        </w:rPr>
        <w:t xml:space="preserve"> etc. </w:t>
      </w:r>
      <w:r w:rsidR="007515CD">
        <w:rPr>
          <w:rFonts w:ascii="Cambria" w:hAnsi="Cambria" w:cs="Times New Roman"/>
          <w:sz w:val="24"/>
          <w:szCs w:val="24"/>
        </w:rPr>
        <w:t>They will also be assigned to an engagement honor society academic advisor who will serve as a guide and resource throughout the student’s engagement pathway.</w:t>
      </w:r>
      <w:r w:rsidR="00243AA4">
        <w:rPr>
          <w:rFonts w:ascii="Cambria" w:hAnsi="Cambria" w:cs="Times New Roman"/>
          <w:sz w:val="24"/>
          <w:szCs w:val="24"/>
        </w:rPr>
        <w:br/>
      </w:r>
    </w:p>
    <w:p w14:paraId="7C8BB1FF" w14:textId="4BC6126E" w:rsidR="00243AA4" w:rsidRDefault="00585948" w:rsidP="00243AA4">
      <w:pPr>
        <w:pStyle w:val="ListParagraph"/>
        <w:widowControl/>
        <w:numPr>
          <w:ilvl w:val="1"/>
          <w:numId w:val="4"/>
        </w:numPr>
        <w:spacing w:after="200" w:line="276" w:lineRule="auto"/>
        <w:rPr>
          <w:rFonts w:ascii="Cambria" w:hAnsi="Cambria" w:cs="Times New Roman"/>
          <w:sz w:val="24"/>
          <w:szCs w:val="24"/>
        </w:rPr>
      </w:pPr>
      <w:r w:rsidRPr="00243AA4">
        <w:rPr>
          <w:rFonts w:ascii="Cambria" w:hAnsi="Cambria" w:cs="Times New Roman"/>
          <w:sz w:val="24"/>
          <w:szCs w:val="24"/>
        </w:rPr>
        <w:t xml:space="preserve">Via an ePortfolio tool/template created for the </w:t>
      </w:r>
      <w:r w:rsidR="009E0BBA">
        <w:rPr>
          <w:rFonts w:ascii="Cambria" w:hAnsi="Cambria"/>
          <w:sz w:val="24"/>
          <w:szCs w:val="24"/>
        </w:rPr>
        <w:t>engagement honor society</w:t>
      </w:r>
      <w:r w:rsidR="002B3091" w:rsidRPr="00243AA4">
        <w:rPr>
          <w:rFonts w:ascii="Cambria" w:hAnsi="Cambria" w:cs="Times New Roman"/>
          <w:sz w:val="24"/>
          <w:szCs w:val="24"/>
        </w:rPr>
        <w:t xml:space="preserve">, interested students </w:t>
      </w:r>
      <w:r w:rsidR="00525EA7" w:rsidRPr="00243AA4">
        <w:rPr>
          <w:rFonts w:ascii="Cambria" w:hAnsi="Cambria" w:cs="Times New Roman"/>
          <w:sz w:val="24"/>
          <w:szCs w:val="24"/>
        </w:rPr>
        <w:t xml:space="preserve">will provide documentation and reflection </w:t>
      </w:r>
      <w:r w:rsidRPr="00243AA4">
        <w:rPr>
          <w:rFonts w:ascii="Cambria" w:hAnsi="Cambria" w:cs="Times New Roman"/>
          <w:sz w:val="24"/>
          <w:szCs w:val="24"/>
        </w:rPr>
        <w:t xml:space="preserve">of each applicable domain activity they complete. This tool will </w:t>
      </w:r>
      <w:r w:rsidR="00525EA7" w:rsidRPr="00243AA4">
        <w:rPr>
          <w:rFonts w:ascii="Cambria" w:hAnsi="Cambria"/>
          <w:sz w:val="24"/>
          <w:szCs w:val="24"/>
        </w:rPr>
        <w:t>help students track their progress</w:t>
      </w:r>
      <w:r w:rsidRPr="00243AA4">
        <w:rPr>
          <w:rFonts w:ascii="Cambria" w:hAnsi="Cambria"/>
          <w:sz w:val="24"/>
          <w:szCs w:val="24"/>
        </w:rPr>
        <w:t xml:space="preserve"> toward society requirements. </w:t>
      </w:r>
      <w:r w:rsidR="009849FC" w:rsidRPr="00243AA4">
        <w:rPr>
          <w:rFonts w:ascii="Cambria" w:hAnsi="Cambria"/>
          <w:sz w:val="24"/>
          <w:szCs w:val="24"/>
        </w:rPr>
        <w:t>Many c</w:t>
      </w:r>
      <w:r w:rsidRPr="00243AA4">
        <w:rPr>
          <w:rFonts w:ascii="Cambria" w:hAnsi="Cambria"/>
          <w:sz w:val="24"/>
          <w:szCs w:val="24"/>
        </w:rPr>
        <w:t xml:space="preserve">urricular activities, such as completion of </w:t>
      </w:r>
      <w:r w:rsidR="009849FC" w:rsidRPr="00243AA4">
        <w:rPr>
          <w:rFonts w:ascii="Cambria" w:hAnsi="Cambria"/>
          <w:sz w:val="24"/>
          <w:szCs w:val="24"/>
        </w:rPr>
        <w:t>specially designated</w:t>
      </w:r>
      <w:r w:rsidRPr="00243AA4">
        <w:rPr>
          <w:rFonts w:ascii="Cambria" w:hAnsi="Cambria"/>
          <w:sz w:val="24"/>
          <w:szCs w:val="24"/>
        </w:rPr>
        <w:t xml:space="preserve"> courses, would ideally be automatically populated in a student’s portfolio through </w:t>
      </w:r>
      <w:r w:rsidR="009E0BBA" w:rsidRPr="00243AA4">
        <w:rPr>
          <w:rFonts w:ascii="Cambria" w:hAnsi="Cambria"/>
          <w:sz w:val="24"/>
          <w:szCs w:val="24"/>
        </w:rPr>
        <w:t>integration</w:t>
      </w:r>
      <w:r w:rsidRPr="00243AA4">
        <w:rPr>
          <w:rFonts w:ascii="Cambria" w:hAnsi="Cambria"/>
          <w:sz w:val="24"/>
          <w:szCs w:val="24"/>
        </w:rPr>
        <w:t xml:space="preserve"> with LionPATH. </w:t>
      </w:r>
      <w:r w:rsidR="00243AA4">
        <w:rPr>
          <w:rFonts w:ascii="Cambria" w:hAnsi="Cambria"/>
          <w:sz w:val="24"/>
          <w:szCs w:val="24"/>
        </w:rPr>
        <w:br/>
      </w:r>
    </w:p>
    <w:p w14:paraId="2A06F176" w14:textId="0E36A118" w:rsidR="00ED3AA5" w:rsidRPr="00243AA4" w:rsidRDefault="001A46FB" w:rsidP="00243AA4">
      <w:pPr>
        <w:pStyle w:val="ListParagraph"/>
        <w:widowControl/>
        <w:numPr>
          <w:ilvl w:val="1"/>
          <w:numId w:val="4"/>
        </w:numPr>
        <w:spacing w:after="200" w:line="276" w:lineRule="auto"/>
        <w:rPr>
          <w:rFonts w:ascii="Cambria" w:hAnsi="Cambria" w:cs="Times New Roman"/>
          <w:sz w:val="24"/>
          <w:szCs w:val="24"/>
        </w:rPr>
      </w:pPr>
      <w:r>
        <w:rPr>
          <w:rFonts w:ascii="Cambria" w:hAnsi="Cambria"/>
          <w:sz w:val="24"/>
          <w:szCs w:val="24"/>
        </w:rPr>
        <w:t>Students aspiring to be Society members will submit their e-portfolio and a copy of their current transcript to</w:t>
      </w:r>
      <w:r w:rsidR="00872A05">
        <w:rPr>
          <w:rFonts w:ascii="Cambria" w:hAnsi="Cambria"/>
          <w:sz w:val="24"/>
          <w:szCs w:val="24"/>
        </w:rPr>
        <w:t xml:space="preserve"> </w:t>
      </w:r>
      <w:r w:rsidR="009849FC" w:rsidRPr="00243AA4">
        <w:rPr>
          <w:rFonts w:ascii="Cambria" w:hAnsi="Cambria"/>
          <w:sz w:val="24"/>
          <w:szCs w:val="24"/>
        </w:rPr>
        <w:t>a</w:t>
      </w:r>
      <w:r w:rsidR="009E0BBA">
        <w:rPr>
          <w:rFonts w:ascii="Cambria" w:hAnsi="Cambria"/>
          <w:sz w:val="24"/>
          <w:szCs w:val="24"/>
        </w:rPr>
        <w:t>n</w:t>
      </w:r>
      <w:r w:rsidR="009849FC" w:rsidRPr="00243AA4">
        <w:rPr>
          <w:rFonts w:ascii="Cambria" w:hAnsi="Cambria"/>
          <w:sz w:val="24"/>
          <w:szCs w:val="24"/>
        </w:rPr>
        <w:t xml:space="preserve"> </w:t>
      </w:r>
      <w:r w:rsidR="009E0BBA">
        <w:rPr>
          <w:rFonts w:ascii="Cambria" w:hAnsi="Cambria"/>
          <w:sz w:val="24"/>
          <w:szCs w:val="24"/>
        </w:rPr>
        <w:t>engagement honor society</w:t>
      </w:r>
      <w:r w:rsidR="009E0BBA" w:rsidRPr="005621B4">
        <w:rPr>
          <w:rFonts w:ascii="Cambria" w:hAnsi="Cambria"/>
          <w:sz w:val="24"/>
          <w:szCs w:val="24"/>
        </w:rPr>
        <w:t xml:space="preserve"> </w:t>
      </w:r>
      <w:r w:rsidR="009849FC" w:rsidRPr="00243AA4">
        <w:rPr>
          <w:rFonts w:ascii="Cambria" w:hAnsi="Cambria"/>
          <w:sz w:val="24"/>
          <w:szCs w:val="24"/>
        </w:rPr>
        <w:t xml:space="preserve">academic advisor </w:t>
      </w:r>
      <w:r w:rsidR="00872A05">
        <w:rPr>
          <w:rFonts w:ascii="Cambria" w:hAnsi="Cambria"/>
          <w:sz w:val="24"/>
          <w:szCs w:val="24"/>
        </w:rPr>
        <w:t xml:space="preserve">no sooner than their last semester of study prior to graduation (or </w:t>
      </w:r>
      <w:r w:rsidR="00872A05">
        <w:rPr>
          <w:rFonts w:ascii="Cambria" w:hAnsi="Cambria"/>
          <w:sz w:val="24"/>
          <w:szCs w:val="24"/>
        </w:rPr>
        <w:lastRenderedPageBreak/>
        <w:t>last 12 credits for part-time students). The advisor will then review the student’s submission to make sure all requirements have been met</w:t>
      </w:r>
      <w:r w:rsidR="00233242">
        <w:rPr>
          <w:rFonts w:ascii="Cambria" w:hAnsi="Cambria"/>
          <w:sz w:val="24"/>
          <w:szCs w:val="24"/>
        </w:rPr>
        <w:t xml:space="preserve"> </w:t>
      </w:r>
      <w:r w:rsidR="00872A05">
        <w:rPr>
          <w:rFonts w:ascii="Cambria" w:hAnsi="Cambria"/>
          <w:sz w:val="24"/>
          <w:szCs w:val="24"/>
        </w:rPr>
        <w:t xml:space="preserve">and </w:t>
      </w:r>
      <w:r w:rsidR="00233242">
        <w:rPr>
          <w:rFonts w:ascii="Cambria" w:hAnsi="Cambria"/>
          <w:sz w:val="24"/>
          <w:szCs w:val="24"/>
        </w:rPr>
        <w:t xml:space="preserve">will </w:t>
      </w:r>
      <w:r w:rsidR="00872A05" w:rsidRPr="00872A05">
        <w:rPr>
          <w:rFonts w:ascii="Cambria" w:hAnsi="Cambria"/>
          <w:sz w:val="24"/>
          <w:szCs w:val="24"/>
        </w:rPr>
        <w:t xml:space="preserve">inform </w:t>
      </w:r>
      <w:r w:rsidR="00872A05">
        <w:rPr>
          <w:rFonts w:ascii="Cambria" w:hAnsi="Cambria"/>
          <w:sz w:val="24"/>
          <w:szCs w:val="24"/>
        </w:rPr>
        <w:t>the</w:t>
      </w:r>
      <w:r w:rsidR="00CF16ED">
        <w:rPr>
          <w:rFonts w:ascii="Cambria" w:hAnsi="Cambria"/>
          <w:sz w:val="24"/>
          <w:szCs w:val="24"/>
        </w:rPr>
        <w:t xml:space="preserve"> applicant</w:t>
      </w:r>
      <w:r w:rsidR="00872A05" w:rsidRPr="00872A05">
        <w:rPr>
          <w:rFonts w:ascii="Cambria" w:hAnsi="Cambria"/>
          <w:sz w:val="24"/>
          <w:szCs w:val="24"/>
        </w:rPr>
        <w:t xml:space="preserve"> of </w:t>
      </w:r>
      <w:r w:rsidR="00CF16ED">
        <w:rPr>
          <w:rFonts w:ascii="Cambria" w:hAnsi="Cambria"/>
          <w:sz w:val="24"/>
          <w:szCs w:val="24"/>
        </w:rPr>
        <w:t>his/her</w:t>
      </w:r>
      <w:r w:rsidR="00872A05" w:rsidRPr="00872A05">
        <w:rPr>
          <w:rFonts w:ascii="Cambria" w:hAnsi="Cambria"/>
          <w:sz w:val="24"/>
          <w:szCs w:val="24"/>
        </w:rPr>
        <w:t xml:space="preserve"> status no later than four weeks prior to commencement</w:t>
      </w:r>
      <w:r w:rsidR="00ED3AA5" w:rsidRPr="00243AA4">
        <w:rPr>
          <w:rFonts w:ascii="Cambria" w:hAnsi="Cambria"/>
          <w:sz w:val="24"/>
          <w:szCs w:val="24"/>
        </w:rPr>
        <w:t>.</w:t>
      </w:r>
      <w:r>
        <w:rPr>
          <w:rFonts w:ascii="Cambria" w:hAnsi="Cambria"/>
          <w:sz w:val="24"/>
          <w:szCs w:val="24"/>
        </w:rPr>
        <w:t xml:space="preserve">  </w:t>
      </w:r>
      <w:r w:rsidR="00ED3AA5" w:rsidRPr="00243AA4">
        <w:rPr>
          <w:rFonts w:ascii="Cambria" w:hAnsi="Cambria"/>
          <w:sz w:val="24"/>
          <w:szCs w:val="24"/>
        </w:rPr>
        <w:br/>
      </w:r>
    </w:p>
    <w:p w14:paraId="57FE24D0" w14:textId="2324A1C9" w:rsidR="00525EA7" w:rsidRDefault="00ED3AA5" w:rsidP="00ED3AA5">
      <w:pPr>
        <w:pStyle w:val="ListParagraph"/>
        <w:widowControl/>
        <w:numPr>
          <w:ilvl w:val="0"/>
          <w:numId w:val="4"/>
        </w:numPr>
        <w:spacing w:after="200" w:line="276" w:lineRule="auto"/>
        <w:rPr>
          <w:rFonts w:ascii="Cambria" w:hAnsi="Cambria" w:cs="Times New Roman"/>
          <w:sz w:val="24"/>
          <w:szCs w:val="24"/>
        </w:rPr>
      </w:pPr>
      <w:r w:rsidRPr="00ED3AA5">
        <w:rPr>
          <w:rFonts w:ascii="Cambria" w:hAnsi="Cambria" w:cs="Times New Roman"/>
          <w:sz w:val="24"/>
          <w:szCs w:val="24"/>
        </w:rPr>
        <w:t>Society membership</w:t>
      </w:r>
      <w:r w:rsidR="00525EA7" w:rsidRPr="00ED3AA5">
        <w:rPr>
          <w:rFonts w:ascii="Cambria" w:hAnsi="Cambria" w:cs="Times New Roman"/>
          <w:sz w:val="24"/>
          <w:szCs w:val="24"/>
        </w:rPr>
        <w:t xml:space="preserve"> </w:t>
      </w:r>
      <w:r w:rsidRPr="00ED3AA5">
        <w:rPr>
          <w:rFonts w:ascii="Cambria" w:hAnsi="Cambria" w:cs="Times New Roman"/>
          <w:sz w:val="24"/>
          <w:szCs w:val="24"/>
        </w:rPr>
        <w:t>will be</w:t>
      </w:r>
      <w:r w:rsidR="00525EA7" w:rsidRPr="00ED3AA5">
        <w:rPr>
          <w:rFonts w:ascii="Cambria" w:hAnsi="Cambria" w:cs="Times New Roman"/>
          <w:sz w:val="24"/>
          <w:szCs w:val="24"/>
        </w:rPr>
        <w:t xml:space="preserve"> noted on the academic transcript and acknowledged at graduation. </w:t>
      </w:r>
      <w:r w:rsidR="0056567A">
        <w:rPr>
          <w:rFonts w:ascii="Cambria" w:hAnsi="Cambria" w:cs="Times New Roman"/>
          <w:sz w:val="24"/>
          <w:szCs w:val="24"/>
        </w:rPr>
        <w:br/>
      </w:r>
    </w:p>
    <w:p w14:paraId="2056E4DC" w14:textId="77952750" w:rsidR="00A61610" w:rsidRPr="00ED3AA5" w:rsidRDefault="00A114F4" w:rsidP="00ED3AA5">
      <w:pPr>
        <w:pStyle w:val="ListParagraph"/>
        <w:widowControl/>
        <w:numPr>
          <w:ilvl w:val="0"/>
          <w:numId w:val="4"/>
        </w:numPr>
        <w:spacing w:after="200" w:line="276" w:lineRule="auto"/>
        <w:rPr>
          <w:rFonts w:ascii="Cambria" w:hAnsi="Cambria" w:cs="Times New Roman"/>
          <w:sz w:val="24"/>
          <w:szCs w:val="24"/>
        </w:rPr>
      </w:pPr>
      <w:r>
        <w:rPr>
          <w:rFonts w:ascii="Cambria" w:hAnsi="Cambria" w:cs="Times New Roman"/>
          <w:sz w:val="24"/>
          <w:szCs w:val="24"/>
        </w:rPr>
        <w:t>Society alumni will be encouraged to continue an active relationship with the Society</w:t>
      </w:r>
      <w:r w:rsidR="006345CA">
        <w:rPr>
          <w:rFonts w:ascii="Cambria" w:hAnsi="Cambria" w:cs="Times New Roman"/>
          <w:sz w:val="24"/>
          <w:szCs w:val="24"/>
        </w:rPr>
        <w:t xml:space="preserve"> beyond graduation. Opportunities will be available to interact</w:t>
      </w:r>
      <w:r>
        <w:rPr>
          <w:rFonts w:ascii="Cambria" w:hAnsi="Cambria" w:cs="Times New Roman"/>
          <w:sz w:val="24"/>
          <w:szCs w:val="24"/>
        </w:rPr>
        <w:t xml:space="preserve"> with current </w:t>
      </w:r>
      <w:r w:rsidR="006345CA">
        <w:rPr>
          <w:rFonts w:ascii="Cambria" w:hAnsi="Cambria" w:cs="Times New Roman"/>
          <w:sz w:val="24"/>
          <w:szCs w:val="24"/>
        </w:rPr>
        <w:t xml:space="preserve">aspiring </w:t>
      </w:r>
      <w:r>
        <w:rPr>
          <w:rFonts w:ascii="Cambria" w:hAnsi="Cambria" w:cs="Times New Roman"/>
          <w:sz w:val="24"/>
          <w:szCs w:val="24"/>
        </w:rPr>
        <w:t xml:space="preserve">students, engaging in </w:t>
      </w:r>
      <w:r w:rsidR="009F138A">
        <w:rPr>
          <w:rFonts w:ascii="Cambria" w:hAnsi="Cambria" w:cs="Times New Roman"/>
          <w:sz w:val="24"/>
          <w:szCs w:val="24"/>
        </w:rPr>
        <w:t>activities, communicat</w:t>
      </w:r>
      <w:r w:rsidR="006345CA">
        <w:rPr>
          <w:rFonts w:ascii="Cambria" w:hAnsi="Cambria" w:cs="Times New Roman"/>
          <w:sz w:val="24"/>
          <w:szCs w:val="24"/>
        </w:rPr>
        <w:t>e</w:t>
      </w:r>
      <w:r w:rsidR="009F138A">
        <w:rPr>
          <w:rFonts w:ascii="Cambria" w:hAnsi="Cambria" w:cs="Times New Roman"/>
          <w:sz w:val="24"/>
          <w:szCs w:val="24"/>
        </w:rPr>
        <w:t xml:space="preserve"> through a </w:t>
      </w:r>
      <w:r w:rsidR="006345CA">
        <w:rPr>
          <w:rFonts w:ascii="Cambria" w:hAnsi="Cambria" w:cs="Times New Roman"/>
          <w:sz w:val="24"/>
          <w:szCs w:val="24"/>
        </w:rPr>
        <w:t xml:space="preserve">LinkedIn group and/or </w:t>
      </w:r>
      <w:r w:rsidR="00A61610">
        <w:rPr>
          <w:rFonts w:ascii="Cambria" w:hAnsi="Cambria" w:cs="Times New Roman"/>
          <w:sz w:val="24"/>
          <w:szCs w:val="24"/>
        </w:rPr>
        <w:t>a group within the Alumni Society</w:t>
      </w:r>
      <w:r>
        <w:rPr>
          <w:rFonts w:ascii="Cambria" w:hAnsi="Cambria" w:cs="Times New Roman"/>
          <w:sz w:val="24"/>
          <w:szCs w:val="24"/>
        </w:rPr>
        <w:t>, etc.</w:t>
      </w:r>
    </w:p>
    <w:sectPr w:rsidR="00A61610" w:rsidRPr="00ED3AA5" w:rsidSect="001442A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2928" w14:textId="77777777" w:rsidR="00CF16ED" w:rsidRDefault="00CF16ED" w:rsidP="00B80187">
      <w:r>
        <w:separator/>
      </w:r>
    </w:p>
  </w:endnote>
  <w:endnote w:type="continuationSeparator" w:id="0">
    <w:p w14:paraId="5C141CBE" w14:textId="77777777" w:rsidR="00CF16ED" w:rsidRDefault="00CF16ED" w:rsidP="00B8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w:altName w:val="Arial"/>
    <w:charset w:val="00"/>
    <w:family w:val="auto"/>
    <w:pitch w:val="variable"/>
    <w:sig w:usb0="00000000" w:usb1="00000000" w:usb2="00000000" w:usb3="00000000" w:csb0="000001FB" w:csb1="00000000"/>
  </w:font>
  <w:font w:name="Adobe Garamond Pro">
    <w:altName w:val="Perpetua Titling MT"/>
    <w:charset w:val="00"/>
    <w:family w:val="auto"/>
    <w:pitch w:val="variable"/>
    <w:sig w:usb0="00000003" w:usb1="00000000" w:usb2="00000000" w:usb3="00000000" w:csb0="00000001" w:csb1="00000000"/>
  </w:font>
  <w:font w:name="AGaramondPro-Regular">
    <w:altName w:val="Adobe Garamond Pro"/>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BBB3" w14:textId="6C3F99A8" w:rsidR="00CF16ED" w:rsidRPr="00406173" w:rsidRDefault="00CF16ED" w:rsidP="00406173">
    <w:pPr>
      <w:pStyle w:val="Footer"/>
      <w:jc w:val="center"/>
    </w:pPr>
    <w:r w:rsidRPr="00406173">
      <w:rPr>
        <w:sz w:val="24"/>
        <w:szCs w:val="24"/>
      </w:rPr>
      <w:t xml:space="preserve">Page </w:t>
    </w:r>
    <w:r w:rsidRPr="00406173">
      <w:rPr>
        <w:sz w:val="24"/>
        <w:szCs w:val="24"/>
      </w:rPr>
      <w:fldChar w:fldCharType="begin"/>
    </w:r>
    <w:r w:rsidRPr="00406173">
      <w:rPr>
        <w:sz w:val="24"/>
        <w:szCs w:val="24"/>
      </w:rPr>
      <w:instrText xml:space="preserve"> PAGE </w:instrText>
    </w:r>
    <w:r w:rsidRPr="00406173">
      <w:rPr>
        <w:sz w:val="24"/>
        <w:szCs w:val="24"/>
      </w:rPr>
      <w:fldChar w:fldCharType="separate"/>
    </w:r>
    <w:r w:rsidR="008E3A54">
      <w:rPr>
        <w:noProof/>
        <w:sz w:val="24"/>
        <w:szCs w:val="24"/>
      </w:rPr>
      <w:t>1</w:t>
    </w:r>
    <w:r w:rsidRPr="00406173">
      <w:rPr>
        <w:sz w:val="24"/>
        <w:szCs w:val="24"/>
      </w:rPr>
      <w:fldChar w:fldCharType="end"/>
    </w:r>
    <w:r w:rsidRPr="00406173">
      <w:rPr>
        <w:sz w:val="24"/>
        <w:szCs w:val="24"/>
      </w:rPr>
      <w:t xml:space="preserve"> of </w:t>
    </w:r>
    <w:r w:rsidRPr="00406173">
      <w:rPr>
        <w:sz w:val="24"/>
        <w:szCs w:val="24"/>
      </w:rPr>
      <w:fldChar w:fldCharType="begin"/>
    </w:r>
    <w:r w:rsidRPr="00406173">
      <w:rPr>
        <w:sz w:val="24"/>
        <w:szCs w:val="24"/>
      </w:rPr>
      <w:instrText xml:space="preserve"> NUMPAGES </w:instrText>
    </w:r>
    <w:r w:rsidRPr="00406173">
      <w:rPr>
        <w:sz w:val="24"/>
        <w:szCs w:val="24"/>
      </w:rPr>
      <w:fldChar w:fldCharType="separate"/>
    </w:r>
    <w:r w:rsidR="008E3A54">
      <w:rPr>
        <w:noProof/>
        <w:sz w:val="24"/>
        <w:szCs w:val="24"/>
      </w:rPr>
      <w:t>5</w:t>
    </w:r>
    <w:r w:rsidRPr="00406173">
      <w:rPr>
        <w:sz w:val="24"/>
        <w:szCs w:val="24"/>
      </w:rPr>
      <w:fldChar w:fldCharType="end"/>
    </w:r>
    <w:r w:rsidRPr="00406173">
      <w:t xml:space="preserve"> – </w:t>
    </w:r>
    <w:r>
      <w:t>February 12</w:t>
    </w:r>
    <w:r w:rsidRPr="00406173">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5DF0B" w14:textId="77777777" w:rsidR="00CF16ED" w:rsidRDefault="00CF16ED" w:rsidP="00B80187">
      <w:r>
        <w:separator/>
      </w:r>
    </w:p>
  </w:footnote>
  <w:footnote w:type="continuationSeparator" w:id="0">
    <w:p w14:paraId="4E0421C2" w14:textId="77777777" w:rsidR="00CF16ED" w:rsidRDefault="00CF16ED" w:rsidP="00B80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799C" w14:textId="5499B7F6" w:rsidR="00CF16ED" w:rsidRDefault="008E3A54">
    <w:pPr>
      <w:pStyle w:val="Header"/>
    </w:pPr>
    <w:r>
      <w:rPr>
        <w:noProof/>
      </w:rPr>
      <w:pict w14:anchorId="6CF38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24248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9E0E" w14:textId="633A4F3E" w:rsidR="00CF16ED" w:rsidRDefault="008E3A54">
    <w:pPr>
      <w:pStyle w:val="Header"/>
    </w:pPr>
    <w:r>
      <w:rPr>
        <w:noProof/>
      </w:rPr>
      <w:pict w14:anchorId="147B8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24248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5841" w14:textId="21F46104" w:rsidR="00CF16ED" w:rsidRDefault="008E3A54">
    <w:pPr>
      <w:pStyle w:val="Header"/>
    </w:pPr>
    <w:r>
      <w:rPr>
        <w:noProof/>
      </w:rPr>
      <w:pict w14:anchorId="57278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24248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4C42"/>
    <w:multiLevelType w:val="hybridMultilevel"/>
    <w:tmpl w:val="84E48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56AA6"/>
    <w:multiLevelType w:val="hybridMultilevel"/>
    <w:tmpl w:val="2E4C7938"/>
    <w:lvl w:ilvl="0" w:tplc="126E6C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0245C"/>
    <w:multiLevelType w:val="hybridMultilevel"/>
    <w:tmpl w:val="0AB4E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37E15"/>
    <w:multiLevelType w:val="multilevel"/>
    <w:tmpl w:val="D854C118"/>
    <w:lvl w:ilvl="0">
      <w:start w:val="1"/>
      <w:numFmt w:val="decimal"/>
      <w:lvlText w:val="%1"/>
      <w:lvlJc w:val="left"/>
      <w:pPr>
        <w:ind w:hanging="329"/>
        <w:jc w:val="left"/>
      </w:pPr>
      <w:rPr>
        <w:rFonts w:hint="default"/>
      </w:rPr>
    </w:lvl>
    <w:lvl w:ilvl="1">
      <w:start w:val="1"/>
      <w:numFmt w:val="decimal"/>
      <w:lvlText w:val="%1.%2"/>
      <w:lvlJc w:val="left"/>
      <w:pPr>
        <w:ind w:hanging="329"/>
        <w:jc w:val="left"/>
      </w:pPr>
      <w:rPr>
        <w:rFonts w:ascii="Calibri" w:eastAsia="Calibri" w:hAnsi="Calibri" w:hint="default"/>
        <w:spacing w:val="2"/>
        <w:w w:val="103"/>
        <w:sz w:val="21"/>
        <w:szCs w:val="21"/>
      </w:rPr>
    </w:lvl>
    <w:lvl w:ilvl="2">
      <w:start w:val="1"/>
      <w:numFmt w:val="lowerLetter"/>
      <w:lvlText w:val="%3)"/>
      <w:lvlJc w:val="left"/>
      <w:pPr>
        <w:ind w:hanging="360"/>
        <w:jc w:val="left"/>
      </w:pPr>
      <w:rPr>
        <w:rFonts w:ascii="Calibri" w:eastAsia="Calibri" w:hAnsi="Calibri"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64B128E9"/>
    <w:multiLevelType w:val="hybridMultilevel"/>
    <w:tmpl w:val="67E07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E5AAD"/>
    <w:multiLevelType w:val="hybridMultilevel"/>
    <w:tmpl w:val="A2148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87"/>
    <w:rsid w:val="000034ED"/>
    <w:rsid w:val="00014138"/>
    <w:rsid w:val="000334D2"/>
    <w:rsid w:val="00044F3D"/>
    <w:rsid w:val="000451C7"/>
    <w:rsid w:val="000649A6"/>
    <w:rsid w:val="000A677A"/>
    <w:rsid w:val="000B4750"/>
    <w:rsid w:val="000B5EAE"/>
    <w:rsid w:val="001442A2"/>
    <w:rsid w:val="00166E49"/>
    <w:rsid w:val="0017476F"/>
    <w:rsid w:val="001A46FB"/>
    <w:rsid w:val="001D5D1A"/>
    <w:rsid w:val="00233183"/>
    <w:rsid w:val="00233242"/>
    <w:rsid w:val="0023528F"/>
    <w:rsid w:val="00243AA4"/>
    <w:rsid w:val="002973AE"/>
    <w:rsid w:val="002B3091"/>
    <w:rsid w:val="00377468"/>
    <w:rsid w:val="003873FC"/>
    <w:rsid w:val="003904A8"/>
    <w:rsid w:val="00393E9E"/>
    <w:rsid w:val="003C6704"/>
    <w:rsid w:val="003D387C"/>
    <w:rsid w:val="00406173"/>
    <w:rsid w:val="004142AF"/>
    <w:rsid w:val="00426906"/>
    <w:rsid w:val="00432165"/>
    <w:rsid w:val="004468B6"/>
    <w:rsid w:val="004612AA"/>
    <w:rsid w:val="0047787F"/>
    <w:rsid w:val="00496D8E"/>
    <w:rsid w:val="004A1C03"/>
    <w:rsid w:val="00525EA7"/>
    <w:rsid w:val="005621B4"/>
    <w:rsid w:val="0056567A"/>
    <w:rsid w:val="00585948"/>
    <w:rsid w:val="005B1E7F"/>
    <w:rsid w:val="005B66F0"/>
    <w:rsid w:val="005F3F90"/>
    <w:rsid w:val="00604B54"/>
    <w:rsid w:val="006345CA"/>
    <w:rsid w:val="00657CCA"/>
    <w:rsid w:val="00674733"/>
    <w:rsid w:val="006D7D80"/>
    <w:rsid w:val="00723F38"/>
    <w:rsid w:val="007515CD"/>
    <w:rsid w:val="007533A7"/>
    <w:rsid w:val="00753601"/>
    <w:rsid w:val="007654A8"/>
    <w:rsid w:val="00784803"/>
    <w:rsid w:val="007E4441"/>
    <w:rsid w:val="007F74B5"/>
    <w:rsid w:val="0081061F"/>
    <w:rsid w:val="00850DF6"/>
    <w:rsid w:val="00872A05"/>
    <w:rsid w:val="00881F24"/>
    <w:rsid w:val="00890A03"/>
    <w:rsid w:val="008E3A54"/>
    <w:rsid w:val="00903642"/>
    <w:rsid w:val="00936CAE"/>
    <w:rsid w:val="009849FC"/>
    <w:rsid w:val="009D24AF"/>
    <w:rsid w:val="009D318C"/>
    <w:rsid w:val="009D4CF2"/>
    <w:rsid w:val="009E0BBA"/>
    <w:rsid w:val="009F138A"/>
    <w:rsid w:val="00A114F4"/>
    <w:rsid w:val="00A17332"/>
    <w:rsid w:val="00A61610"/>
    <w:rsid w:val="00A61733"/>
    <w:rsid w:val="00B038C1"/>
    <w:rsid w:val="00B42E62"/>
    <w:rsid w:val="00B44CAB"/>
    <w:rsid w:val="00B80187"/>
    <w:rsid w:val="00C309CC"/>
    <w:rsid w:val="00C355B0"/>
    <w:rsid w:val="00C93057"/>
    <w:rsid w:val="00CB31A1"/>
    <w:rsid w:val="00CF16ED"/>
    <w:rsid w:val="00CF2972"/>
    <w:rsid w:val="00D26B9B"/>
    <w:rsid w:val="00D3240B"/>
    <w:rsid w:val="00D42259"/>
    <w:rsid w:val="00D53DD3"/>
    <w:rsid w:val="00E23BEA"/>
    <w:rsid w:val="00E35BE1"/>
    <w:rsid w:val="00E76D34"/>
    <w:rsid w:val="00EB3C23"/>
    <w:rsid w:val="00ED3AA5"/>
    <w:rsid w:val="00F05D87"/>
    <w:rsid w:val="00F57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3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0187"/>
    <w:pPr>
      <w:widowControl w:val="0"/>
    </w:pPr>
    <w:rPr>
      <w:rFonts w:eastAsiaTheme="minorHAnsi"/>
      <w:sz w:val="22"/>
      <w:szCs w:val="22"/>
    </w:rPr>
  </w:style>
  <w:style w:type="paragraph" w:styleId="Heading1">
    <w:name w:val="heading 1"/>
    <w:basedOn w:val="Normal"/>
    <w:link w:val="Heading1Char"/>
    <w:uiPriority w:val="1"/>
    <w:qFormat/>
    <w:rsid w:val="00B80187"/>
    <w:pPr>
      <w:ind w:left="100"/>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ListParagraph"/>
    <w:autoRedefine/>
    <w:qFormat/>
    <w:rsid w:val="00723F38"/>
    <w:pPr>
      <w:ind w:left="0"/>
    </w:pPr>
    <w:rPr>
      <w:rFonts w:ascii="Futura" w:hAnsi="Futura"/>
    </w:rPr>
  </w:style>
  <w:style w:type="paragraph" w:styleId="ListParagraph">
    <w:name w:val="List Paragraph"/>
    <w:basedOn w:val="Normal"/>
    <w:uiPriority w:val="34"/>
    <w:qFormat/>
    <w:rsid w:val="00723F38"/>
    <w:pPr>
      <w:ind w:left="720"/>
      <w:contextualSpacing/>
    </w:pPr>
  </w:style>
  <w:style w:type="paragraph" w:customStyle="1" w:styleId="Body">
    <w:name w:val="Body"/>
    <w:basedOn w:val="Normal"/>
    <w:autoRedefine/>
    <w:qFormat/>
    <w:rsid w:val="00723F38"/>
    <w:pPr>
      <w:autoSpaceDE w:val="0"/>
      <w:autoSpaceDN w:val="0"/>
      <w:adjustRightInd w:val="0"/>
    </w:pPr>
    <w:rPr>
      <w:rFonts w:ascii="Adobe Garamond Pro" w:hAnsi="Adobe Garamond Pro" w:cs="AGaramondPro-Regular"/>
    </w:rPr>
  </w:style>
  <w:style w:type="character" w:customStyle="1" w:styleId="Heading1Char">
    <w:name w:val="Heading 1 Char"/>
    <w:basedOn w:val="DefaultParagraphFont"/>
    <w:link w:val="Heading1"/>
    <w:uiPriority w:val="1"/>
    <w:rsid w:val="00B80187"/>
    <w:rPr>
      <w:rFonts w:ascii="Calibri" w:eastAsia="Calibri" w:hAnsi="Calibri"/>
      <w:b/>
      <w:bCs/>
      <w:sz w:val="21"/>
      <w:szCs w:val="21"/>
    </w:rPr>
  </w:style>
  <w:style w:type="paragraph" w:styleId="BodyText">
    <w:name w:val="Body Text"/>
    <w:basedOn w:val="Normal"/>
    <w:link w:val="BodyTextChar"/>
    <w:uiPriority w:val="1"/>
    <w:qFormat/>
    <w:rsid w:val="00B80187"/>
    <w:pPr>
      <w:ind w:left="100"/>
    </w:pPr>
    <w:rPr>
      <w:rFonts w:ascii="Calibri" w:eastAsia="Calibri" w:hAnsi="Calibri"/>
      <w:sz w:val="21"/>
      <w:szCs w:val="21"/>
    </w:rPr>
  </w:style>
  <w:style w:type="character" w:customStyle="1" w:styleId="BodyTextChar">
    <w:name w:val="Body Text Char"/>
    <w:basedOn w:val="DefaultParagraphFont"/>
    <w:link w:val="BodyText"/>
    <w:uiPriority w:val="1"/>
    <w:rsid w:val="00B80187"/>
    <w:rPr>
      <w:rFonts w:ascii="Calibri" w:eastAsia="Calibri" w:hAnsi="Calibri"/>
      <w:sz w:val="21"/>
      <w:szCs w:val="21"/>
    </w:rPr>
  </w:style>
  <w:style w:type="paragraph" w:styleId="Header">
    <w:name w:val="header"/>
    <w:basedOn w:val="Normal"/>
    <w:link w:val="HeaderChar"/>
    <w:uiPriority w:val="99"/>
    <w:unhideWhenUsed/>
    <w:rsid w:val="00B80187"/>
    <w:pPr>
      <w:tabs>
        <w:tab w:val="center" w:pos="4320"/>
        <w:tab w:val="right" w:pos="8640"/>
      </w:tabs>
    </w:pPr>
  </w:style>
  <w:style w:type="character" w:customStyle="1" w:styleId="HeaderChar">
    <w:name w:val="Header Char"/>
    <w:basedOn w:val="DefaultParagraphFont"/>
    <w:link w:val="Header"/>
    <w:uiPriority w:val="99"/>
    <w:rsid w:val="00B80187"/>
    <w:rPr>
      <w:rFonts w:eastAsiaTheme="minorHAnsi"/>
      <w:sz w:val="22"/>
      <w:szCs w:val="22"/>
    </w:rPr>
  </w:style>
  <w:style w:type="paragraph" w:styleId="Footer">
    <w:name w:val="footer"/>
    <w:basedOn w:val="Normal"/>
    <w:link w:val="FooterChar"/>
    <w:uiPriority w:val="99"/>
    <w:unhideWhenUsed/>
    <w:rsid w:val="00B80187"/>
    <w:pPr>
      <w:tabs>
        <w:tab w:val="center" w:pos="4320"/>
        <w:tab w:val="right" w:pos="8640"/>
      </w:tabs>
    </w:pPr>
  </w:style>
  <w:style w:type="character" w:customStyle="1" w:styleId="FooterChar">
    <w:name w:val="Footer Char"/>
    <w:basedOn w:val="DefaultParagraphFont"/>
    <w:link w:val="Footer"/>
    <w:uiPriority w:val="99"/>
    <w:rsid w:val="00B80187"/>
    <w:rPr>
      <w:rFonts w:eastAsiaTheme="minorHAnsi"/>
      <w:sz w:val="22"/>
      <w:szCs w:val="22"/>
    </w:rPr>
  </w:style>
  <w:style w:type="paragraph" w:customStyle="1" w:styleId="TableParagraph">
    <w:name w:val="Table Paragraph"/>
    <w:basedOn w:val="Normal"/>
    <w:uiPriority w:val="1"/>
    <w:qFormat/>
    <w:rsid w:val="004142AF"/>
  </w:style>
  <w:style w:type="paragraph" w:styleId="BalloonText">
    <w:name w:val="Balloon Text"/>
    <w:basedOn w:val="Normal"/>
    <w:link w:val="BalloonTextChar"/>
    <w:uiPriority w:val="99"/>
    <w:semiHidden/>
    <w:unhideWhenUsed/>
    <w:rsid w:val="00765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4A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7533A7"/>
    <w:rPr>
      <w:sz w:val="18"/>
      <w:szCs w:val="18"/>
    </w:rPr>
  </w:style>
  <w:style w:type="paragraph" w:styleId="CommentText">
    <w:name w:val="annotation text"/>
    <w:basedOn w:val="Normal"/>
    <w:link w:val="CommentTextChar"/>
    <w:uiPriority w:val="99"/>
    <w:semiHidden/>
    <w:unhideWhenUsed/>
    <w:rsid w:val="007533A7"/>
    <w:rPr>
      <w:sz w:val="24"/>
      <w:szCs w:val="24"/>
    </w:rPr>
  </w:style>
  <w:style w:type="character" w:customStyle="1" w:styleId="CommentTextChar">
    <w:name w:val="Comment Text Char"/>
    <w:basedOn w:val="DefaultParagraphFont"/>
    <w:link w:val="CommentText"/>
    <w:uiPriority w:val="99"/>
    <w:semiHidden/>
    <w:rsid w:val="007533A7"/>
    <w:rPr>
      <w:rFonts w:eastAsiaTheme="minorHAnsi"/>
    </w:rPr>
  </w:style>
  <w:style w:type="paragraph" w:styleId="CommentSubject">
    <w:name w:val="annotation subject"/>
    <w:basedOn w:val="CommentText"/>
    <w:next w:val="CommentText"/>
    <w:link w:val="CommentSubjectChar"/>
    <w:uiPriority w:val="99"/>
    <w:semiHidden/>
    <w:unhideWhenUsed/>
    <w:rsid w:val="007533A7"/>
    <w:rPr>
      <w:b/>
      <w:bCs/>
      <w:sz w:val="20"/>
      <w:szCs w:val="20"/>
    </w:rPr>
  </w:style>
  <w:style w:type="character" w:customStyle="1" w:styleId="CommentSubjectChar">
    <w:name w:val="Comment Subject Char"/>
    <w:basedOn w:val="CommentTextChar"/>
    <w:link w:val="CommentSubject"/>
    <w:uiPriority w:val="99"/>
    <w:semiHidden/>
    <w:rsid w:val="007533A7"/>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0187"/>
    <w:pPr>
      <w:widowControl w:val="0"/>
    </w:pPr>
    <w:rPr>
      <w:rFonts w:eastAsiaTheme="minorHAnsi"/>
      <w:sz w:val="22"/>
      <w:szCs w:val="22"/>
    </w:rPr>
  </w:style>
  <w:style w:type="paragraph" w:styleId="Heading1">
    <w:name w:val="heading 1"/>
    <w:basedOn w:val="Normal"/>
    <w:link w:val="Heading1Char"/>
    <w:uiPriority w:val="1"/>
    <w:qFormat/>
    <w:rsid w:val="00B80187"/>
    <w:pPr>
      <w:ind w:left="100"/>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ListParagraph"/>
    <w:autoRedefine/>
    <w:qFormat/>
    <w:rsid w:val="00723F38"/>
    <w:pPr>
      <w:ind w:left="0"/>
    </w:pPr>
    <w:rPr>
      <w:rFonts w:ascii="Futura" w:hAnsi="Futura"/>
    </w:rPr>
  </w:style>
  <w:style w:type="paragraph" w:styleId="ListParagraph">
    <w:name w:val="List Paragraph"/>
    <w:basedOn w:val="Normal"/>
    <w:uiPriority w:val="34"/>
    <w:qFormat/>
    <w:rsid w:val="00723F38"/>
    <w:pPr>
      <w:ind w:left="720"/>
      <w:contextualSpacing/>
    </w:pPr>
  </w:style>
  <w:style w:type="paragraph" w:customStyle="1" w:styleId="Body">
    <w:name w:val="Body"/>
    <w:basedOn w:val="Normal"/>
    <w:autoRedefine/>
    <w:qFormat/>
    <w:rsid w:val="00723F38"/>
    <w:pPr>
      <w:autoSpaceDE w:val="0"/>
      <w:autoSpaceDN w:val="0"/>
      <w:adjustRightInd w:val="0"/>
    </w:pPr>
    <w:rPr>
      <w:rFonts w:ascii="Adobe Garamond Pro" w:hAnsi="Adobe Garamond Pro" w:cs="AGaramondPro-Regular"/>
    </w:rPr>
  </w:style>
  <w:style w:type="character" w:customStyle="1" w:styleId="Heading1Char">
    <w:name w:val="Heading 1 Char"/>
    <w:basedOn w:val="DefaultParagraphFont"/>
    <w:link w:val="Heading1"/>
    <w:uiPriority w:val="1"/>
    <w:rsid w:val="00B80187"/>
    <w:rPr>
      <w:rFonts w:ascii="Calibri" w:eastAsia="Calibri" w:hAnsi="Calibri"/>
      <w:b/>
      <w:bCs/>
      <w:sz w:val="21"/>
      <w:szCs w:val="21"/>
    </w:rPr>
  </w:style>
  <w:style w:type="paragraph" w:styleId="BodyText">
    <w:name w:val="Body Text"/>
    <w:basedOn w:val="Normal"/>
    <w:link w:val="BodyTextChar"/>
    <w:uiPriority w:val="1"/>
    <w:qFormat/>
    <w:rsid w:val="00B80187"/>
    <w:pPr>
      <w:ind w:left="100"/>
    </w:pPr>
    <w:rPr>
      <w:rFonts w:ascii="Calibri" w:eastAsia="Calibri" w:hAnsi="Calibri"/>
      <w:sz w:val="21"/>
      <w:szCs w:val="21"/>
    </w:rPr>
  </w:style>
  <w:style w:type="character" w:customStyle="1" w:styleId="BodyTextChar">
    <w:name w:val="Body Text Char"/>
    <w:basedOn w:val="DefaultParagraphFont"/>
    <w:link w:val="BodyText"/>
    <w:uiPriority w:val="1"/>
    <w:rsid w:val="00B80187"/>
    <w:rPr>
      <w:rFonts w:ascii="Calibri" w:eastAsia="Calibri" w:hAnsi="Calibri"/>
      <w:sz w:val="21"/>
      <w:szCs w:val="21"/>
    </w:rPr>
  </w:style>
  <w:style w:type="paragraph" w:styleId="Header">
    <w:name w:val="header"/>
    <w:basedOn w:val="Normal"/>
    <w:link w:val="HeaderChar"/>
    <w:uiPriority w:val="99"/>
    <w:unhideWhenUsed/>
    <w:rsid w:val="00B80187"/>
    <w:pPr>
      <w:tabs>
        <w:tab w:val="center" w:pos="4320"/>
        <w:tab w:val="right" w:pos="8640"/>
      </w:tabs>
    </w:pPr>
  </w:style>
  <w:style w:type="character" w:customStyle="1" w:styleId="HeaderChar">
    <w:name w:val="Header Char"/>
    <w:basedOn w:val="DefaultParagraphFont"/>
    <w:link w:val="Header"/>
    <w:uiPriority w:val="99"/>
    <w:rsid w:val="00B80187"/>
    <w:rPr>
      <w:rFonts w:eastAsiaTheme="minorHAnsi"/>
      <w:sz w:val="22"/>
      <w:szCs w:val="22"/>
    </w:rPr>
  </w:style>
  <w:style w:type="paragraph" w:styleId="Footer">
    <w:name w:val="footer"/>
    <w:basedOn w:val="Normal"/>
    <w:link w:val="FooterChar"/>
    <w:uiPriority w:val="99"/>
    <w:unhideWhenUsed/>
    <w:rsid w:val="00B80187"/>
    <w:pPr>
      <w:tabs>
        <w:tab w:val="center" w:pos="4320"/>
        <w:tab w:val="right" w:pos="8640"/>
      </w:tabs>
    </w:pPr>
  </w:style>
  <w:style w:type="character" w:customStyle="1" w:styleId="FooterChar">
    <w:name w:val="Footer Char"/>
    <w:basedOn w:val="DefaultParagraphFont"/>
    <w:link w:val="Footer"/>
    <w:uiPriority w:val="99"/>
    <w:rsid w:val="00B80187"/>
    <w:rPr>
      <w:rFonts w:eastAsiaTheme="minorHAnsi"/>
      <w:sz w:val="22"/>
      <w:szCs w:val="22"/>
    </w:rPr>
  </w:style>
  <w:style w:type="paragraph" w:customStyle="1" w:styleId="TableParagraph">
    <w:name w:val="Table Paragraph"/>
    <w:basedOn w:val="Normal"/>
    <w:uiPriority w:val="1"/>
    <w:qFormat/>
    <w:rsid w:val="004142AF"/>
  </w:style>
  <w:style w:type="paragraph" w:styleId="BalloonText">
    <w:name w:val="Balloon Text"/>
    <w:basedOn w:val="Normal"/>
    <w:link w:val="BalloonTextChar"/>
    <w:uiPriority w:val="99"/>
    <w:semiHidden/>
    <w:unhideWhenUsed/>
    <w:rsid w:val="00765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4A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7533A7"/>
    <w:rPr>
      <w:sz w:val="18"/>
      <w:szCs w:val="18"/>
    </w:rPr>
  </w:style>
  <w:style w:type="paragraph" w:styleId="CommentText">
    <w:name w:val="annotation text"/>
    <w:basedOn w:val="Normal"/>
    <w:link w:val="CommentTextChar"/>
    <w:uiPriority w:val="99"/>
    <w:semiHidden/>
    <w:unhideWhenUsed/>
    <w:rsid w:val="007533A7"/>
    <w:rPr>
      <w:sz w:val="24"/>
      <w:szCs w:val="24"/>
    </w:rPr>
  </w:style>
  <w:style w:type="character" w:customStyle="1" w:styleId="CommentTextChar">
    <w:name w:val="Comment Text Char"/>
    <w:basedOn w:val="DefaultParagraphFont"/>
    <w:link w:val="CommentText"/>
    <w:uiPriority w:val="99"/>
    <w:semiHidden/>
    <w:rsid w:val="007533A7"/>
    <w:rPr>
      <w:rFonts w:eastAsiaTheme="minorHAnsi"/>
    </w:rPr>
  </w:style>
  <w:style w:type="paragraph" w:styleId="CommentSubject">
    <w:name w:val="annotation subject"/>
    <w:basedOn w:val="CommentText"/>
    <w:next w:val="CommentText"/>
    <w:link w:val="CommentSubjectChar"/>
    <w:uiPriority w:val="99"/>
    <w:semiHidden/>
    <w:unhideWhenUsed/>
    <w:rsid w:val="007533A7"/>
    <w:rPr>
      <w:b/>
      <w:bCs/>
      <w:sz w:val="20"/>
      <w:szCs w:val="20"/>
    </w:rPr>
  </w:style>
  <w:style w:type="character" w:customStyle="1" w:styleId="CommentSubjectChar">
    <w:name w:val="Comment Subject Char"/>
    <w:basedOn w:val="CommentTextChar"/>
    <w:link w:val="CommentSubject"/>
    <w:uiPriority w:val="99"/>
    <w:semiHidden/>
    <w:rsid w:val="007533A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Taylor</dc:creator>
  <cp:lastModifiedBy>Sara Holden</cp:lastModifiedBy>
  <cp:revision>2</cp:revision>
  <cp:lastPrinted>2015-01-30T13:51:00Z</cp:lastPrinted>
  <dcterms:created xsi:type="dcterms:W3CDTF">2017-02-03T20:29:00Z</dcterms:created>
  <dcterms:modified xsi:type="dcterms:W3CDTF">2017-02-03T20:29:00Z</dcterms:modified>
</cp:coreProperties>
</file>