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21DB" w14:textId="77777777" w:rsidR="00C312DB" w:rsidRDefault="00C312DB" w:rsidP="00C27B4F">
      <w:pPr>
        <w:tabs>
          <w:tab w:val="left" w:pos="7920"/>
        </w:tabs>
        <w:spacing w:line="240" w:lineRule="auto"/>
        <w:ind w:right="1091"/>
        <w:jc w:val="center"/>
        <w:rPr>
          <w:rFonts w:asciiTheme="majorHAnsi" w:hAnsiTheme="majorHAnsi"/>
          <w:b/>
          <w:sz w:val="28"/>
          <w:szCs w:val="28"/>
        </w:rPr>
      </w:pPr>
      <w:bookmarkStart w:id="0" w:name="_GoBack"/>
      <w:bookmarkEnd w:id="0"/>
    </w:p>
    <w:p w14:paraId="6E0983C1" w14:textId="77777777" w:rsidR="00C312DB" w:rsidRDefault="00C312DB" w:rsidP="001C2FFA">
      <w:pPr>
        <w:spacing w:line="240" w:lineRule="auto"/>
        <w:jc w:val="center"/>
        <w:rPr>
          <w:rFonts w:asciiTheme="majorHAnsi" w:hAnsiTheme="majorHAnsi"/>
          <w:b/>
          <w:sz w:val="28"/>
          <w:szCs w:val="28"/>
        </w:rPr>
      </w:pPr>
    </w:p>
    <w:p w14:paraId="64F2CAA1" w14:textId="6B8453E8" w:rsidR="00944E1B" w:rsidRPr="00E361A9" w:rsidRDefault="005A24C5" w:rsidP="001C2FFA">
      <w:pPr>
        <w:spacing w:line="240" w:lineRule="auto"/>
        <w:jc w:val="center"/>
        <w:rPr>
          <w:rFonts w:asciiTheme="majorHAnsi" w:hAnsiTheme="majorHAnsi"/>
          <w:b/>
          <w:sz w:val="28"/>
          <w:szCs w:val="28"/>
        </w:rPr>
      </w:pPr>
      <w:r w:rsidRPr="00E361A9">
        <w:rPr>
          <w:rFonts w:asciiTheme="majorHAnsi" w:hAnsiTheme="majorHAnsi"/>
          <w:b/>
          <w:sz w:val="28"/>
          <w:szCs w:val="28"/>
        </w:rPr>
        <w:t>Service Learning</w:t>
      </w:r>
      <w:r w:rsidR="00D502D4">
        <w:rPr>
          <w:rFonts w:asciiTheme="majorHAnsi" w:hAnsiTheme="majorHAnsi"/>
          <w:b/>
          <w:sz w:val="28"/>
          <w:szCs w:val="28"/>
        </w:rPr>
        <w:t>/</w:t>
      </w:r>
      <w:r w:rsidRPr="00E361A9">
        <w:rPr>
          <w:rFonts w:asciiTheme="majorHAnsi" w:hAnsiTheme="majorHAnsi"/>
          <w:b/>
          <w:sz w:val="28"/>
          <w:szCs w:val="28"/>
        </w:rPr>
        <w:t>Student Engagement Task Force</w:t>
      </w:r>
    </w:p>
    <w:p w14:paraId="0D0DC0A8" w14:textId="77777777" w:rsidR="005A24C5" w:rsidRDefault="005A24C5" w:rsidP="001C2FFA">
      <w:pPr>
        <w:spacing w:line="240" w:lineRule="auto"/>
        <w:jc w:val="center"/>
        <w:rPr>
          <w:rFonts w:asciiTheme="majorHAnsi" w:hAnsiTheme="majorHAnsi"/>
          <w:b/>
        </w:rPr>
      </w:pPr>
    </w:p>
    <w:p w14:paraId="63A4B363" w14:textId="4082CC4F" w:rsidR="005A24C5" w:rsidRPr="00E361A9" w:rsidRDefault="005A24C5" w:rsidP="001C2FFA">
      <w:pPr>
        <w:spacing w:line="240" w:lineRule="auto"/>
        <w:jc w:val="center"/>
        <w:rPr>
          <w:rFonts w:asciiTheme="majorHAnsi" w:hAnsiTheme="majorHAnsi"/>
          <w:b/>
          <w:sz w:val="28"/>
          <w:szCs w:val="28"/>
        </w:rPr>
      </w:pPr>
      <w:r w:rsidRPr="00E361A9">
        <w:rPr>
          <w:rFonts w:asciiTheme="majorHAnsi" w:hAnsiTheme="majorHAnsi"/>
          <w:b/>
          <w:sz w:val="28"/>
          <w:szCs w:val="28"/>
        </w:rPr>
        <w:t>Final Report</w:t>
      </w:r>
    </w:p>
    <w:p w14:paraId="4D477BDD" w14:textId="24A69818" w:rsidR="00E361A9" w:rsidRDefault="00E361A9" w:rsidP="00361930">
      <w:pPr>
        <w:spacing w:line="240" w:lineRule="auto"/>
        <w:jc w:val="center"/>
        <w:rPr>
          <w:rFonts w:asciiTheme="majorHAnsi" w:hAnsiTheme="majorHAnsi"/>
          <w:b/>
        </w:rPr>
      </w:pPr>
      <w:r>
        <w:rPr>
          <w:rFonts w:asciiTheme="majorHAnsi" w:hAnsiTheme="majorHAnsi"/>
          <w:b/>
        </w:rPr>
        <w:t>May 2012</w:t>
      </w:r>
    </w:p>
    <w:p w14:paraId="5A0D9B51" w14:textId="77777777" w:rsidR="00E361A9" w:rsidRDefault="00E361A9" w:rsidP="001C2FFA">
      <w:pPr>
        <w:spacing w:line="240" w:lineRule="auto"/>
        <w:jc w:val="center"/>
        <w:rPr>
          <w:rFonts w:asciiTheme="majorHAnsi" w:hAnsiTheme="majorHAnsi"/>
          <w:b/>
        </w:rPr>
      </w:pPr>
    </w:p>
    <w:p w14:paraId="570C5495" w14:textId="77777777" w:rsidR="00E361A9" w:rsidRDefault="00E361A9" w:rsidP="001C2FFA">
      <w:pPr>
        <w:spacing w:line="240" w:lineRule="auto"/>
        <w:jc w:val="center"/>
        <w:rPr>
          <w:rFonts w:asciiTheme="majorHAnsi" w:hAnsiTheme="majorHAnsi"/>
          <w:b/>
        </w:rPr>
      </w:pPr>
    </w:p>
    <w:p w14:paraId="20B6B669" w14:textId="77777777" w:rsidR="00505B46" w:rsidRDefault="00505B46" w:rsidP="00E361A9">
      <w:pPr>
        <w:spacing w:line="240" w:lineRule="auto"/>
        <w:rPr>
          <w:rFonts w:asciiTheme="majorHAnsi" w:hAnsiTheme="majorHAnsi"/>
          <w:b/>
        </w:rPr>
      </w:pPr>
    </w:p>
    <w:p w14:paraId="1C80A766" w14:textId="77777777" w:rsidR="00505B46" w:rsidRDefault="00505B46" w:rsidP="00E361A9">
      <w:pPr>
        <w:spacing w:line="240" w:lineRule="auto"/>
        <w:rPr>
          <w:rFonts w:asciiTheme="majorHAnsi" w:hAnsiTheme="majorHAnsi"/>
          <w:b/>
        </w:rPr>
      </w:pPr>
    </w:p>
    <w:p w14:paraId="0EA2B1F3" w14:textId="77777777" w:rsidR="00505B46" w:rsidRDefault="00505B46" w:rsidP="00E361A9">
      <w:pPr>
        <w:spacing w:line="240" w:lineRule="auto"/>
        <w:rPr>
          <w:rFonts w:asciiTheme="majorHAnsi" w:hAnsiTheme="majorHAnsi"/>
          <w:b/>
        </w:rPr>
      </w:pPr>
    </w:p>
    <w:p w14:paraId="72C57299" w14:textId="181042BF" w:rsidR="0099046A" w:rsidRPr="004E18AB" w:rsidRDefault="00E361A9" w:rsidP="0099046A">
      <w:pPr>
        <w:pStyle w:val="ListParagraph"/>
        <w:ind w:left="1440" w:hanging="630"/>
        <w:rPr>
          <w:rFonts w:asciiTheme="majorHAnsi" w:hAnsiTheme="majorHAnsi" w:cstheme="majorHAnsi"/>
          <w:sz w:val="20"/>
          <w:szCs w:val="20"/>
        </w:rPr>
      </w:pPr>
      <w:r>
        <w:rPr>
          <w:rFonts w:asciiTheme="majorHAnsi" w:hAnsiTheme="majorHAnsi"/>
          <w:b/>
        </w:rPr>
        <w:t>Committee members:</w:t>
      </w:r>
      <w:r w:rsidR="00C85E8B">
        <w:rPr>
          <w:rFonts w:asciiTheme="majorHAnsi" w:hAnsiTheme="majorHAnsi"/>
          <w:b/>
        </w:rPr>
        <w:t xml:space="preserve"> </w:t>
      </w:r>
      <w:r w:rsidR="00C85E8B">
        <w:rPr>
          <w:rFonts w:asciiTheme="majorHAnsi" w:hAnsiTheme="majorHAnsi"/>
          <w:b/>
        </w:rPr>
        <w:tab/>
      </w:r>
      <w:r w:rsidR="00C85E8B">
        <w:rPr>
          <w:rFonts w:asciiTheme="majorHAnsi" w:hAnsiTheme="majorHAnsi"/>
          <w:b/>
        </w:rPr>
        <w:tab/>
      </w:r>
      <w:r w:rsidR="0099046A">
        <w:rPr>
          <w:rStyle w:val="Hyperlink"/>
          <w:rFonts w:asciiTheme="majorHAnsi" w:hAnsiTheme="majorHAnsi" w:cstheme="majorHAnsi"/>
          <w:color w:val="auto"/>
          <w:sz w:val="20"/>
          <w:szCs w:val="20"/>
          <w:u w:val="none"/>
        </w:rPr>
        <w:t>Jessica Arends</w:t>
      </w:r>
    </w:p>
    <w:p w14:paraId="1BCA559D" w14:textId="2E8B6A4C" w:rsidR="0099046A" w:rsidRDefault="0099046A" w:rsidP="0099046A">
      <w:pPr>
        <w:pStyle w:val="ListParagraph"/>
        <w:ind w:left="2880" w:firstLine="720"/>
        <w:rPr>
          <w:rFonts w:asciiTheme="majorHAnsi" w:hAnsiTheme="majorHAnsi" w:cstheme="majorHAnsi"/>
          <w:sz w:val="20"/>
          <w:szCs w:val="20"/>
        </w:rPr>
      </w:pPr>
      <w:r>
        <w:rPr>
          <w:rFonts w:asciiTheme="majorHAnsi" w:hAnsiTheme="majorHAnsi" w:cstheme="majorHAnsi"/>
          <w:sz w:val="20"/>
          <w:szCs w:val="20"/>
        </w:rPr>
        <w:t>Babs Bengtson</w:t>
      </w:r>
    </w:p>
    <w:p w14:paraId="3C432F98" w14:textId="3579BD93" w:rsidR="0099046A" w:rsidRPr="009C234B" w:rsidRDefault="0099046A" w:rsidP="0099046A">
      <w:pPr>
        <w:pStyle w:val="ListParagraph"/>
        <w:ind w:left="2880" w:firstLine="720"/>
        <w:rPr>
          <w:rStyle w:val="Hyperlink"/>
          <w:rFonts w:asciiTheme="majorHAnsi" w:hAnsiTheme="majorHAnsi" w:cstheme="majorHAnsi"/>
          <w:sz w:val="20"/>
          <w:szCs w:val="20"/>
        </w:rPr>
      </w:pPr>
      <w:r>
        <w:rPr>
          <w:rFonts w:asciiTheme="majorHAnsi" w:hAnsiTheme="majorHAnsi" w:cstheme="majorHAnsi"/>
          <w:sz w:val="20"/>
          <w:szCs w:val="20"/>
        </w:rPr>
        <w:t>Barry Bram</w:t>
      </w:r>
    </w:p>
    <w:p w14:paraId="78859F99" w14:textId="1A6A93AF" w:rsidR="0099046A" w:rsidRDefault="0099046A" w:rsidP="0099046A">
      <w:pPr>
        <w:pStyle w:val="ListParagraph"/>
        <w:ind w:left="2880" w:firstLine="720"/>
        <w:rPr>
          <w:rFonts w:asciiTheme="majorHAnsi" w:hAnsiTheme="majorHAnsi" w:cstheme="majorHAnsi"/>
          <w:sz w:val="20"/>
          <w:szCs w:val="20"/>
        </w:rPr>
      </w:pPr>
      <w:r w:rsidRPr="009C234B">
        <w:rPr>
          <w:rFonts w:asciiTheme="majorHAnsi" w:hAnsiTheme="majorHAnsi" w:cstheme="majorHAnsi"/>
          <w:sz w:val="20"/>
          <w:szCs w:val="20"/>
        </w:rPr>
        <w:t>Neil Brown</w:t>
      </w:r>
    </w:p>
    <w:p w14:paraId="3948B86E" w14:textId="05B06DE7" w:rsidR="0099046A" w:rsidRPr="009C234B" w:rsidRDefault="0099046A" w:rsidP="0099046A">
      <w:pPr>
        <w:pStyle w:val="ListParagraph"/>
        <w:ind w:left="3600"/>
        <w:rPr>
          <w:rFonts w:asciiTheme="majorHAnsi" w:hAnsiTheme="majorHAnsi" w:cstheme="majorHAnsi"/>
          <w:sz w:val="20"/>
          <w:szCs w:val="20"/>
        </w:rPr>
      </w:pPr>
      <w:r>
        <w:rPr>
          <w:rFonts w:asciiTheme="majorHAnsi" w:hAnsiTheme="majorHAnsi" w:cstheme="majorHAnsi"/>
          <w:sz w:val="20"/>
          <w:szCs w:val="20"/>
        </w:rPr>
        <w:t>Charles</w:t>
      </w:r>
      <w:r w:rsidRPr="009C234B">
        <w:rPr>
          <w:rFonts w:asciiTheme="majorHAnsi" w:hAnsiTheme="majorHAnsi" w:cstheme="majorHAnsi"/>
          <w:sz w:val="20"/>
          <w:szCs w:val="20"/>
        </w:rPr>
        <w:t xml:space="preserve"> Brua</w:t>
      </w:r>
    </w:p>
    <w:p w14:paraId="35D81393" w14:textId="5C74FBC7" w:rsidR="0099046A" w:rsidRPr="009C234B" w:rsidRDefault="0099046A" w:rsidP="0099046A">
      <w:pPr>
        <w:pStyle w:val="ListParagraph"/>
        <w:ind w:left="3600"/>
        <w:rPr>
          <w:rFonts w:asciiTheme="majorHAnsi" w:hAnsiTheme="majorHAnsi" w:cstheme="majorHAnsi"/>
          <w:sz w:val="20"/>
          <w:szCs w:val="20"/>
        </w:rPr>
      </w:pPr>
      <w:r w:rsidRPr="009C234B">
        <w:rPr>
          <w:rFonts w:asciiTheme="majorHAnsi" w:hAnsiTheme="majorHAnsi" w:cstheme="majorHAnsi"/>
          <w:sz w:val="20"/>
          <w:szCs w:val="20"/>
        </w:rPr>
        <w:fldChar w:fldCharType="begin"/>
      </w:r>
      <w:r w:rsidRPr="009C234B">
        <w:rPr>
          <w:rFonts w:asciiTheme="majorHAnsi" w:hAnsiTheme="majorHAnsi" w:cstheme="majorHAnsi"/>
          <w:sz w:val="20"/>
          <w:szCs w:val="20"/>
        </w:rPr>
        <w:instrText xml:space="preserve"> CONTACT _Con-3DA1FB1A9 </w:instrText>
      </w:r>
      <w:r w:rsidRPr="009C234B">
        <w:rPr>
          <w:rFonts w:asciiTheme="majorHAnsi" w:hAnsiTheme="majorHAnsi" w:cstheme="majorHAnsi"/>
          <w:sz w:val="20"/>
          <w:szCs w:val="20"/>
        </w:rPr>
        <w:fldChar w:fldCharType="separate"/>
      </w:r>
      <w:r w:rsidRPr="009C234B">
        <w:rPr>
          <w:rFonts w:asciiTheme="majorHAnsi" w:hAnsiTheme="majorHAnsi" w:cstheme="majorHAnsi"/>
          <w:noProof/>
          <w:sz w:val="20"/>
          <w:szCs w:val="20"/>
        </w:rPr>
        <w:t>Philip Burlingame</w:t>
      </w:r>
      <w:r w:rsidRPr="009C234B">
        <w:rPr>
          <w:rFonts w:asciiTheme="majorHAnsi" w:hAnsiTheme="majorHAnsi" w:cstheme="majorHAnsi"/>
          <w:noProof/>
          <w:sz w:val="20"/>
          <w:szCs w:val="20"/>
        </w:rPr>
        <w:fldChar w:fldCharType="end"/>
      </w:r>
    </w:p>
    <w:p w14:paraId="3D73D069" w14:textId="0EEBD85D" w:rsidR="0099046A" w:rsidRDefault="0099046A" w:rsidP="0099046A">
      <w:pPr>
        <w:pStyle w:val="ListParagraph"/>
        <w:ind w:left="3600"/>
        <w:rPr>
          <w:rFonts w:asciiTheme="majorHAnsi" w:hAnsiTheme="majorHAnsi" w:cstheme="majorHAnsi"/>
          <w:sz w:val="20"/>
          <w:szCs w:val="20"/>
        </w:rPr>
      </w:pPr>
      <w:r w:rsidRPr="009C234B">
        <w:rPr>
          <w:rFonts w:asciiTheme="majorHAnsi" w:hAnsiTheme="majorHAnsi" w:cstheme="majorHAnsi"/>
          <w:sz w:val="20"/>
          <w:szCs w:val="20"/>
        </w:rPr>
        <w:t>Heather Chakiris</w:t>
      </w:r>
    </w:p>
    <w:p w14:paraId="1F0F161A" w14:textId="08D81DD0" w:rsidR="0099046A" w:rsidRDefault="0099046A" w:rsidP="0099046A">
      <w:pPr>
        <w:pStyle w:val="ListParagraph"/>
        <w:ind w:left="3600"/>
        <w:rPr>
          <w:rFonts w:asciiTheme="majorHAnsi" w:hAnsiTheme="majorHAnsi" w:cstheme="majorHAnsi"/>
          <w:sz w:val="20"/>
          <w:szCs w:val="20"/>
        </w:rPr>
      </w:pPr>
      <w:r w:rsidRPr="009C234B">
        <w:rPr>
          <w:rFonts w:asciiTheme="majorHAnsi" w:hAnsiTheme="majorHAnsi" w:cstheme="majorHAnsi"/>
          <w:sz w:val="20"/>
          <w:szCs w:val="20"/>
        </w:rPr>
        <w:t>Jeremy Cohen</w:t>
      </w:r>
    </w:p>
    <w:p w14:paraId="20CFA1A3" w14:textId="65FC669D" w:rsidR="0099046A" w:rsidRPr="009C234B" w:rsidRDefault="0099046A" w:rsidP="0099046A">
      <w:pPr>
        <w:pStyle w:val="ListParagraph"/>
        <w:ind w:left="3600"/>
        <w:rPr>
          <w:rFonts w:asciiTheme="majorHAnsi" w:hAnsiTheme="majorHAnsi" w:cstheme="majorHAnsi"/>
          <w:sz w:val="20"/>
          <w:szCs w:val="20"/>
        </w:rPr>
      </w:pPr>
      <w:r>
        <w:rPr>
          <w:rFonts w:asciiTheme="majorHAnsi" w:hAnsiTheme="majorHAnsi" w:cstheme="majorHAnsi"/>
          <w:sz w:val="20"/>
          <w:szCs w:val="20"/>
        </w:rPr>
        <w:t>Janet Conner</w:t>
      </w:r>
    </w:p>
    <w:p w14:paraId="5878BAE9" w14:textId="1EF97BC4" w:rsidR="0099046A" w:rsidRPr="009C234B" w:rsidRDefault="0099046A" w:rsidP="0099046A">
      <w:pPr>
        <w:pStyle w:val="ListParagraph"/>
        <w:ind w:left="3600"/>
        <w:rPr>
          <w:rFonts w:asciiTheme="majorHAnsi" w:hAnsiTheme="majorHAnsi" w:cstheme="majorHAnsi"/>
          <w:sz w:val="20"/>
          <w:szCs w:val="20"/>
        </w:rPr>
      </w:pPr>
      <w:r w:rsidRPr="009C234B">
        <w:rPr>
          <w:rFonts w:asciiTheme="majorHAnsi" w:hAnsiTheme="majorHAnsi" w:cstheme="majorHAnsi"/>
          <w:sz w:val="20"/>
          <w:szCs w:val="20"/>
        </w:rPr>
        <w:t>Heather Fennessey</w:t>
      </w:r>
    </w:p>
    <w:p w14:paraId="2AA76E8A" w14:textId="640DC2CD" w:rsidR="0099046A" w:rsidRPr="009C234B" w:rsidRDefault="0099046A" w:rsidP="0099046A">
      <w:pPr>
        <w:pStyle w:val="ListParagraph"/>
        <w:ind w:left="3600"/>
        <w:rPr>
          <w:rStyle w:val="Hyperlink"/>
          <w:rFonts w:asciiTheme="majorHAnsi" w:hAnsiTheme="majorHAnsi" w:cstheme="majorHAnsi"/>
          <w:sz w:val="20"/>
          <w:szCs w:val="20"/>
        </w:rPr>
      </w:pPr>
      <w:r w:rsidRPr="009C234B">
        <w:rPr>
          <w:rFonts w:asciiTheme="majorHAnsi" w:hAnsiTheme="majorHAnsi" w:cstheme="majorHAnsi"/>
          <w:sz w:val="20"/>
          <w:szCs w:val="20"/>
        </w:rPr>
        <w:t>William Kleiner</w:t>
      </w:r>
    </w:p>
    <w:p w14:paraId="74485B34" w14:textId="7EF71FF0" w:rsidR="0099046A" w:rsidRPr="009C234B" w:rsidRDefault="0099046A" w:rsidP="0099046A">
      <w:pPr>
        <w:pStyle w:val="ListParagraph"/>
        <w:ind w:left="3600"/>
        <w:rPr>
          <w:rFonts w:asciiTheme="majorHAnsi" w:hAnsiTheme="majorHAnsi" w:cstheme="majorHAnsi"/>
          <w:sz w:val="20"/>
          <w:szCs w:val="20"/>
        </w:rPr>
      </w:pPr>
      <w:r>
        <w:rPr>
          <w:rFonts w:asciiTheme="majorHAnsi" w:hAnsiTheme="majorHAnsi" w:cstheme="majorHAnsi"/>
          <w:sz w:val="20"/>
          <w:szCs w:val="20"/>
        </w:rPr>
        <w:t xml:space="preserve">Peggy </w:t>
      </w:r>
      <w:r w:rsidRPr="009C234B">
        <w:rPr>
          <w:rFonts w:asciiTheme="majorHAnsi" w:hAnsiTheme="majorHAnsi" w:cstheme="majorHAnsi"/>
          <w:sz w:val="20"/>
          <w:szCs w:val="20"/>
        </w:rPr>
        <w:t>Lorah</w:t>
      </w:r>
    </w:p>
    <w:p w14:paraId="16DFC724" w14:textId="699148D9" w:rsidR="0099046A" w:rsidRPr="009C234B" w:rsidRDefault="0099046A" w:rsidP="0099046A">
      <w:pPr>
        <w:pStyle w:val="ListParagraph"/>
        <w:ind w:left="3600"/>
        <w:rPr>
          <w:rFonts w:asciiTheme="majorHAnsi" w:hAnsiTheme="majorHAnsi" w:cstheme="majorHAnsi"/>
          <w:sz w:val="20"/>
          <w:szCs w:val="20"/>
        </w:rPr>
      </w:pPr>
      <w:r w:rsidRPr="009C234B">
        <w:rPr>
          <w:rFonts w:asciiTheme="majorHAnsi" w:hAnsiTheme="majorHAnsi" w:cstheme="majorHAnsi"/>
          <w:sz w:val="20"/>
          <w:szCs w:val="20"/>
        </w:rPr>
        <w:t>Mark McLaughlin</w:t>
      </w:r>
    </w:p>
    <w:p w14:paraId="21E75D43" w14:textId="18A90E4A" w:rsidR="0099046A" w:rsidRDefault="0099046A" w:rsidP="0099046A">
      <w:pPr>
        <w:pStyle w:val="ListParagraph"/>
        <w:ind w:left="3600"/>
        <w:rPr>
          <w:rFonts w:asciiTheme="majorHAnsi" w:hAnsiTheme="majorHAnsi" w:cstheme="majorHAnsi"/>
          <w:sz w:val="20"/>
          <w:szCs w:val="20"/>
        </w:rPr>
      </w:pPr>
      <w:r w:rsidRPr="009C234B">
        <w:rPr>
          <w:rFonts w:asciiTheme="majorHAnsi" w:hAnsiTheme="majorHAnsi" w:cstheme="majorHAnsi"/>
          <w:sz w:val="20"/>
          <w:szCs w:val="20"/>
        </w:rPr>
        <w:t>Khanjan Meh</w:t>
      </w:r>
      <w:r>
        <w:rPr>
          <w:rFonts w:asciiTheme="majorHAnsi" w:hAnsiTheme="majorHAnsi" w:cstheme="majorHAnsi"/>
          <w:sz w:val="20"/>
          <w:szCs w:val="20"/>
        </w:rPr>
        <w:t xml:space="preserve">ta </w:t>
      </w:r>
    </w:p>
    <w:p w14:paraId="43F19B1F" w14:textId="2895F6B0" w:rsidR="0099046A" w:rsidRPr="009C234B" w:rsidRDefault="0099046A" w:rsidP="0099046A">
      <w:pPr>
        <w:pStyle w:val="ListParagraph"/>
        <w:ind w:left="3600"/>
        <w:rPr>
          <w:rFonts w:asciiTheme="majorHAnsi" w:hAnsiTheme="majorHAnsi" w:cstheme="majorHAnsi"/>
          <w:sz w:val="20"/>
          <w:szCs w:val="20"/>
        </w:rPr>
      </w:pPr>
      <w:r w:rsidRPr="009C234B">
        <w:rPr>
          <w:rFonts w:asciiTheme="majorHAnsi" w:hAnsiTheme="majorHAnsi" w:cstheme="majorHAnsi"/>
          <w:sz w:val="20"/>
          <w:szCs w:val="20"/>
        </w:rPr>
        <w:t>Ruth Mendum</w:t>
      </w:r>
    </w:p>
    <w:p w14:paraId="26D8CE8D" w14:textId="1C25948F" w:rsidR="0099046A" w:rsidRDefault="0099046A" w:rsidP="0099046A">
      <w:pPr>
        <w:pStyle w:val="ListParagraph"/>
        <w:ind w:left="3600"/>
        <w:rPr>
          <w:rStyle w:val="Hyperlink"/>
          <w:rFonts w:asciiTheme="majorHAnsi" w:hAnsiTheme="majorHAnsi" w:cstheme="majorHAnsi"/>
          <w:color w:val="auto"/>
          <w:sz w:val="20"/>
          <w:szCs w:val="20"/>
          <w:u w:val="none"/>
        </w:rPr>
      </w:pPr>
      <w:r w:rsidRPr="004E18AB">
        <w:rPr>
          <w:rStyle w:val="Hyperlink"/>
          <w:rFonts w:asciiTheme="majorHAnsi" w:hAnsiTheme="majorHAnsi" w:cstheme="majorHAnsi"/>
          <w:color w:val="auto"/>
          <w:sz w:val="20"/>
          <w:szCs w:val="20"/>
          <w:u w:val="none"/>
        </w:rPr>
        <w:t>Karen Pollack</w:t>
      </w:r>
    </w:p>
    <w:p w14:paraId="1E0061FB" w14:textId="0FBB9083" w:rsidR="00C85E8B" w:rsidRPr="007B2D12" w:rsidRDefault="00C85E8B" w:rsidP="0099046A">
      <w:pPr>
        <w:pStyle w:val="ListParagraph"/>
        <w:ind w:left="3600"/>
        <w:rPr>
          <w:rStyle w:val="Hyperlink"/>
          <w:rFonts w:asciiTheme="majorHAnsi" w:hAnsiTheme="majorHAnsi" w:cstheme="majorHAnsi"/>
          <w:color w:val="auto"/>
          <w:sz w:val="20"/>
          <w:szCs w:val="20"/>
          <w:u w:val="none"/>
        </w:rPr>
      </w:pPr>
      <w:r w:rsidRPr="007B2D12">
        <w:rPr>
          <w:rStyle w:val="Hyperlink"/>
          <w:rFonts w:asciiTheme="majorHAnsi" w:hAnsiTheme="majorHAnsi" w:cstheme="majorHAnsi"/>
          <w:color w:val="auto"/>
          <w:sz w:val="20"/>
          <w:szCs w:val="20"/>
          <w:u w:val="none"/>
        </w:rPr>
        <w:t>Marian Walters</w:t>
      </w:r>
    </w:p>
    <w:p w14:paraId="6678CC57" w14:textId="68C0E486" w:rsidR="0099046A" w:rsidRPr="004E18AB" w:rsidRDefault="0099046A" w:rsidP="0099046A">
      <w:pPr>
        <w:pStyle w:val="ListParagraph"/>
        <w:ind w:left="3600"/>
        <w:rPr>
          <w:rStyle w:val="Hyperlink"/>
          <w:rFonts w:asciiTheme="majorHAnsi" w:hAnsiTheme="majorHAnsi" w:cstheme="majorHAnsi"/>
          <w:color w:val="auto"/>
          <w:sz w:val="20"/>
          <w:szCs w:val="20"/>
          <w:u w:val="none"/>
        </w:rPr>
      </w:pPr>
      <w:r w:rsidRPr="004E18AB">
        <w:rPr>
          <w:rStyle w:val="Hyperlink"/>
          <w:rFonts w:asciiTheme="majorHAnsi" w:hAnsiTheme="majorHAnsi" w:cstheme="majorHAnsi"/>
          <w:color w:val="auto"/>
          <w:sz w:val="20"/>
          <w:szCs w:val="20"/>
          <w:u w:val="none"/>
        </w:rPr>
        <w:t>Careen Yarnal</w:t>
      </w:r>
    </w:p>
    <w:p w14:paraId="7A461423" w14:textId="20B031C5" w:rsidR="0099046A" w:rsidRDefault="0099046A" w:rsidP="0099046A">
      <w:pPr>
        <w:pStyle w:val="ListParagraph"/>
        <w:ind w:left="2880" w:firstLine="720"/>
        <w:rPr>
          <w:rFonts w:asciiTheme="majorHAnsi" w:hAnsiTheme="majorHAnsi" w:cstheme="majorHAnsi"/>
          <w:sz w:val="20"/>
          <w:szCs w:val="20"/>
        </w:rPr>
      </w:pPr>
      <w:r>
        <w:rPr>
          <w:rFonts w:asciiTheme="majorHAnsi" w:hAnsiTheme="majorHAnsi" w:cstheme="majorHAnsi"/>
          <w:sz w:val="20"/>
          <w:szCs w:val="20"/>
        </w:rPr>
        <w:t>Michael</w:t>
      </w:r>
      <w:r w:rsidRPr="009C234B">
        <w:rPr>
          <w:rFonts w:asciiTheme="majorHAnsi" w:hAnsiTheme="majorHAnsi" w:cstheme="majorHAnsi"/>
          <w:sz w:val="20"/>
          <w:szCs w:val="20"/>
        </w:rPr>
        <w:t xml:space="preserve"> Zeman</w:t>
      </w:r>
    </w:p>
    <w:p w14:paraId="53810400" w14:textId="77777777" w:rsidR="00E91E75" w:rsidRPr="001F0C89" w:rsidRDefault="00E91E75" w:rsidP="00D21671">
      <w:pPr>
        <w:pStyle w:val="ListParagraph"/>
        <w:spacing w:line="240" w:lineRule="auto"/>
        <w:ind w:left="0"/>
        <w:jc w:val="both"/>
        <w:rPr>
          <w:rFonts w:asciiTheme="majorHAnsi" w:hAnsiTheme="majorHAnsi"/>
          <w:b/>
        </w:rPr>
      </w:pPr>
    </w:p>
    <w:p w14:paraId="178358DB" w14:textId="77777777" w:rsidR="00E91E75" w:rsidRPr="001F0C89" w:rsidRDefault="00E91E75" w:rsidP="00D21671">
      <w:pPr>
        <w:pStyle w:val="ListParagraph"/>
        <w:spacing w:line="240" w:lineRule="auto"/>
        <w:ind w:left="0"/>
        <w:jc w:val="both"/>
        <w:rPr>
          <w:rFonts w:asciiTheme="majorHAnsi" w:hAnsiTheme="majorHAnsi"/>
          <w:b/>
        </w:rPr>
      </w:pPr>
    </w:p>
    <w:p w14:paraId="6126D20D" w14:textId="77777777" w:rsidR="00D250D4" w:rsidRDefault="00D250D4" w:rsidP="00D21671">
      <w:pPr>
        <w:pStyle w:val="ListParagraph"/>
        <w:spacing w:line="240" w:lineRule="auto"/>
        <w:ind w:left="0"/>
        <w:jc w:val="both"/>
        <w:rPr>
          <w:rFonts w:asciiTheme="majorHAnsi" w:hAnsiTheme="majorHAnsi"/>
          <w:b/>
        </w:rPr>
      </w:pPr>
    </w:p>
    <w:p w14:paraId="1983CF67" w14:textId="77777777" w:rsidR="00CC24AC" w:rsidRDefault="00CC24AC" w:rsidP="00D21671">
      <w:pPr>
        <w:pStyle w:val="ListParagraph"/>
        <w:spacing w:line="240" w:lineRule="auto"/>
        <w:ind w:left="0"/>
        <w:jc w:val="both"/>
        <w:rPr>
          <w:rFonts w:asciiTheme="majorHAnsi" w:hAnsiTheme="majorHAnsi"/>
          <w:b/>
        </w:rPr>
      </w:pPr>
    </w:p>
    <w:p w14:paraId="0EB8F32B" w14:textId="77777777" w:rsidR="00342181" w:rsidRDefault="00342181" w:rsidP="00D21671">
      <w:pPr>
        <w:pStyle w:val="ListParagraph"/>
        <w:spacing w:line="240" w:lineRule="auto"/>
        <w:ind w:left="0"/>
        <w:jc w:val="both"/>
        <w:rPr>
          <w:rFonts w:asciiTheme="majorHAnsi" w:hAnsiTheme="majorHAnsi"/>
          <w:b/>
        </w:rPr>
      </w:pPr>
    </w:p>
    <w:p w14:paraId="6A6AAD36" w14:textId="77777777" w:rsidR="00CC24AC" w:rsidRDefault="00CC24AC" w:rsidP="00D21671">
      <w:pPr>
        <w:pStyle w:val="ListParagraph"/>
        <w:spacing w:line="240" w:lineRule="auto"/>
        <w:ind w:left="0"/>
        <w:jc w:val="both"/>
        <w:rPr>
          <w:rFonts w:asciiTheme="majorHAnsi" w:hAnsiTheme="majorHAnsi"/>
          <w:b/>
        </w:rPr>
        <w:sectPr w:rsidR="00CC24AC" w:rsidSect="00FE2970">
          <w:footerReference w:type="default" r:id="rId9"/>
          <w:footerReference w:type="first" r:id="rId10"/>
          <w:endnotePr>
            <w:numFmt w:val="decimal"/>
          </w:endnotePr>
          <w:pgSz w:w="12240" w:h="15840"/>
          <w:pgMar w:top="1382" w:right="1890" w:bottom="1526" w:left="1339" w:header="720" w:footer="1584" w:gutter="0"/>
          <w:pgNumType w:start="1"/>
          <w:cols w:space="720"/>
          <w:docGrid w:linePitch="299"/>
        </w:sectPr>
      </w:pPr>
    </w:p>
    <w:p w14:paraId="0C8DC184" w14:textId="60E98E5A" w:rsidR="00FE2F64" w:rsidRDefault="005E571C" w:rsidP="00FC57AC">
      <w:pPr>
        <w:tabs>
          <w:tab w:val="left" w:pos="7920"/>
          <w:tab w:val="left" w:pos="8640"/>
        </w:tabs>
        <w:ind w:right="1440"/>
        <w:jc w:val="both"/>
        <w:rPr>
          <w:rFonts w:asciiTheme="majorHAnsi" w:eastAsia="Times New Roman" w:hAnsiTheme="majorHAnsi"/>
          <w:i/>
        </w:rPr>
      </w:pPr>
      <w:r w:rsidRPr="008F200F">
        <w:rPr>
          <w:rFonts w:asciiTheme="majorHAnsi" w:eastAsia="Times New Roman" w:hAnsiTheme="majorHAnsi"/>
          <w:i/>
        </w:rPr>
        <w:lastRenderedPageBreak/>
        <w:t xml:space="preserve">Imagine </w:t>
      </w:r>
      <w:r w:rsidR="009E12AD" w:rsidRPr="00FE2F64">
        <w:rPr>
          <w:rFonts w:asciiTheme="majorHAnsi" w:eastAsia="Times New Roman" w:hAnsiTheme="majorHAnsi"/>
          <w:i/>
        </w:rPr>
        <w:t xml:space="preserve">giving </w:t>
      </w:r>
      <w:r w:rsidR="00C058AC" w:rsidRPr="00FE2F64">
        <w:rPr>
          <w:rFonts w:asciiTheme="majorHAnsi" w:eastAsia="Times New Roman" w:hAnsiTheme="majorHAnsi"/>
          <w:i/>
        </w:rPr>
        <w:t xml:space="preserve">Penn State </w:t>
      </w:r>
      <w:r w:rsidRPr="00FE2F64">
        <w:rPr>
          <w:rFonts w:asciiTheme="majorHAnsi" w:eastAsia="Times New Roman" w:hAnsiTheme="majorHAnsi"/>
          <w:i/>
        </w:rPr>
        <w:t>students</w:t>
      </w:r>
      <w:r w:rsidR="009E12AD" w:rsidRPr="00FE2F64">
        <w:rPr>
          <w:rFonts w:asciiTheme="majorHAnsi" w:eastAsia="Times New Roman" w:hAnsiTheme="majorHAnsi"/>
          <w:i/>
        </w:rPr>
        <w:t xml:space="preserve"> the </w:t>
      </w:r>
      <w:r w:rsidR="00963D57" w:rsidRPr="00FE2F64">
        <w:rPr>
          <w:rFonts w:asciiTheme="majorHAnsi" w:eastAsia="Times New Roman" w:hAnsiTheme="majorHAnsi"/>
          <w:i/>
        </w:rPr>
        <w:t>opportunity</w:t>
      </w:r>
      <w:r w:rsidR="009E12AD" w:rsidRPr="00FE2F64">
        <w:rPr>
          <w:rFonts w:asciiTheme="majorHAnsi" w:eastAsia="Times New Roman" w:hAnsiTheme="majorHAnsi"/>
          <w:i/>
        </w:rPr>
        <w:t xml:space="preserve"> to </w:t>
      </w:r>
      <w:r w:rsidR="00963D57" w:rsidRPr="00FE2F64">
        <w:rPr>
          <w:rFonts w:asciiTheme="majorHAnsi" w:eastAsia="Times New Roman" w:hAnsiTheme="majorHAnsi"/>
          <w:i/>
        </w:rPr>
        <w:t>spend</w:t>
      </w:r>
      <w:r w:rsidRPr="00FE2F64">
        <w:rPr>
          <w:rFonts w:asciiTheme="majorHAnsi" w:eastAsia="Times New Roman" w:hAnsiTheme="majorHAnsi"/>
          <w:i/>
        </w:rPr>
        <w:t xml:space="preserve"> an exciti</w:t>
      </w:r>
      <w:r w:rsidR="00963D57" w:rsidRPr="00FE2F64">
        <w:rPr>
          <w:rFonts w:asciiTheme="majorHAnsi" w:eastAsia="Times New Roman" w:hAnsiTheme="majorHAnsi"/>
          <w:i/>
        </w:rPr>
        <w:t xml:space="preserve">ng, cross-cultural, immersive semester </w:t>
      </w:r>
      <w:r w:rsidR="009E12AD" w:rsidRPr="00FE2F64">
        <w:rPr>
          <w:rFonts w:asciiTheme="majorHAnsi" w:eastAsia="Times New Roman" w:hAnsiTheme="majorHAnsi"/>
          <w:i/>
        </w:rPr>
        <w:t>in rural South Africa. Envision</w:t>
      </w:r>
      <w:r w:rsidRPr="00FE2F64">
        <w:rPr>
          <w:rFonts w:asciiTheme="majorHAnsi" w:eastAsia="Times New Roman" w:hAnsiTheme="majorHAnsi"/>
          <w:i/>
        </w:rPr>
        <w:t xml:space="preserve"> </w:t>
      </w:r>
      <w:r w:rsidR="00963D57" w:rsidRPr="00FE2F64">
        <w:rPr>
          <w:rFonts w:asciiTheme="majorHAnsi" w:eastAsia="Times New Roman" w:hAnsiTheme="majorHAnsi"/>
          <w:i/>
        </w:rPr>
        <w:t xml:space="preserve">building </w:t>
      </w:r>
      <w:r w:rsidRPr="00FE2F64">
        <w:rPr>
          <w:rFonts w:asciiTheme="majorHAnsi" w:eastAsia="Times New Roman" w:hAnsiTheme="majorHAnsi"/>
          <w:i/>
        </w:rPr>
        <w:t xml:space="preserve">partnerships </w:t>
      </w:r>
      <w:r w:rsidR="009E12AD" w:rsidRPr="00FE2F64">
        <w:rPr>
          <w:rFonts w:asciiTheme="majorHAnsi" w:eastAsia="Times New Roman" w:hAnsiTheme="majorHAnsi"/>
          <w:i/>
        </w:rPr>
        <w:t xml:space="preserve">between </w:t>
      </w:r>
      <w:r w:rsidR="00140495" w:rsidRPr="00FE2F64">
        <w:rPr>
          <w:rFonts w:asciiTheme="majorHAnsi" w:eastAsia="Times New Roman" w:hAnsiTheme="majorHAnsi"/>
          <w:i/>
        </w:rPr>
        <w:t xml:space="preserve">Penn State </w:t>
      </w:r>
      <w:r w:rsidR="009E12AD" w:rsidRPr="00FE2F64">
        <w:rPr>
          <w:rFonts w:asciiTheme="majorHAnsi" w:eastAsia="Times New Roman" w:hAnsiTheme="majorHAnsi"/>
          <w:i/>
        </w:rPr>
        <w:t>Global Programs, S</w:t>
      </w:r>
      <w:r w:rsidRPr="00FE2F64">
        <w:rPr>
          <w:rFonts w:asciiTheme="majorHAnsi" w:eastAsia="Times New Roman" w:hAnsiTheme="majorHAnsi"/>
          <w:i/>
        </w:rPr>
        <w:t>tu</w:t>
      </w:r>
      <w:r w:rsidR="009E12AD" w:rsidRPr="00FE2F64">
        <w:rPr>
          <w:rFonts w:asciiTheme="majorHAnsi" w:eastAsia="Times New Roman" w:hAnsiTheme="majorHAnsi"/>
          <w:i/>
        </w:rPr>
        <w:t>dent A</w:t>
      </w:r>
      <w:r w:rsidRPr="00FE2F64">
        <w:rPr>
          <w:rFonts w:asciiTheme="majorHAnsi" w:eastAsia="Times New Roman" w:hAnsiTheme="majorHAnsi"/>
          <w:i/>
        </w:rPr>
        <w:t>ffairs, and l</w:t>
      </w:r>
      <w:r w:rsidR="009E12AD" w:rsidRPr="00FE2F64">
        <w:rPr>
          <w:rFonts w:asciiTheme="majorHAnsi" w:eastAsia="Times New Roman" w:hAnsiTheme="majorHAnsi"/>
          <w:i/>
        </w:rPr>
        <w:t>ocal South African communities</w:t>
      </w:r>
      <w:r w:rsidR="00963D57" w:rsidRPr="00FE2F64">
        <w:rPr>
          <w:rFonts w:asciiTheme="majorHAnsi" w:eastAsia="Times New Roman" w:hAnsiTheme="majorHAnsi"/>
          <w:i/>
        </w:rPr>
        <w:t xml:space="preserve"> to create a</w:t>
      </w:r>
      <w:r w:rsidR="009E12AD" w:rsidRPr="00FE2F64">
        <w:rPr>
          <w:rFonts w:asciiTheme="majorHAnsi" w:eastAsia="Times New Roman" w:hAnsiTheme="majorHAnsi"/>
          <w:i/>
        </w:rPr>
        <w:t xml:space="preserve"> </w:t>
      </w:r>
      <w:r w:rsidR="00963D57" w:rsidRPr="00FE2F64">
        <w:rPr>
          <w:rFonts w:asciiTheme="majorHAnsi" w:eastAsia="Times New Roman" w:hAnsiTheme="majorHAnsi"/>
          <w:i/>
        </w:rPr>
        <w:t>rigorously assessed, “hands-on”</w:t>
      </w:r>
      <w:r w:rsidR="00140495" w:rsidRPr="00FE2F64">
        <w:rPr>
          <w:rFonts w:asciiTheme="majorHAnsi" w:eastAsia="Times New Roman" w:hAnsiTheme="majorHAnsi"/>
          <w:i/>
        </w:rPr>
        <w:t xml:space="preserve"> </w:t>
      </w:r>
      <w:r w:rsidR="00963D57" w:rsidRPr="00FE2F64">
        <w:rPr>
          <w:rFonts w:asciiTheme="majorHAnsi" w:eastAsia="Times New Roman" w:hAnsiTheme="majorHAnsi"/>
          <w:i/>
        </w:rPr>
        <w:t>experience</w:t>
      </w:r>
      <w:r w:rsidRPr="00FE2F64">
        <w:rPr>
          <w:rFonts w:asciiTheme="majorHAnsi" w:eastAsia="Times New Roman" w:hAnsiTheme="majorHAnsi"/>
          <w:i/>
        </w:rPr>
        <w:t xml:space="preserve"> </w:t>
      </w:r>
      <w:r w:rsidR="00140495" w:rsidRPr="00FE2F64">
        <w:rPr>
          <w:rFonts w:asciiTheme="majorHAnsi" w:eastAsia="Times New Roman" w:hAnsiTheme="majorHAnsi"/>
          <w:i/>
        </w:rPr>
        <w:t xml:space="preserve">using </w:t>
      </w:r>
      <w:r w:rsidRPr="00FE2F64">
        <w:rPr>
          <w:rFonts w:asciiTheme="majorHAnsi" w:eastAsia="Times New Roman" w:hAnsiTheme="majorHAnsi"/>
          <w:i/>
        </w:rPr>
        <w:t>community-based learning, experiential education, public scholarship, and social entrepreneurship</w:t>
      </w:r>
      <w:r w:rsidR="00963D57" w:rsidRPr="00FE2F64">
        <w:rPr>
          <w:rFonts w:asciiTheme="majorHAnsi" w:eastAsia="Times New Roman" w:hAnsiTheme="majorHAnsi"/>
          <w:i/>
        </w:rPr>
        <w:t xml:space="preserve">. </w:t>
      </w:r>
      <w:r w:rsidR="00FE2F64" w:rsidRPr="00FE2F64">
        <w:rPr>
          <w:rFonts w:asciiTheme="majorHAnsi" w:eastAsia="Times New Roman" w:hAnsiTheme="majorHAnsi"/>
          <w:i/>
        </w:rPr>
        <w:t>Think of the unique opport</w:t>
      </w:r>
      <w:r w:rsidR="00FE2F64">
        <w:rPr>
          <w:rFonts w:asciiTheme="majorHAnsi" w:eastAsia="Times New Roman" w:hAnsiTheme="majorHAnsi"/>
          <w:i/>
        </w:rPr>
        <w:t>unity that Penn State students w</w:t>
      </w:r>
      <w:r w:rsidR="00FE2F64" w:rsidRPr="00FE2F64">
        <w:rPr>
          <w:rFonts w:asciiTheme="majorHAnsi" w:eastAsia="Times New Roman" w:hAnsiTheme="majorHAnsi"/>
          <w:i/>
        </w:rPr>
        <w:t xml:space="preserve">ould have </w:t>
      </w:r>
      <w:r w:rsidR="00FE2F64">
        <w:rPr>
          <w:rFonts w:asciiTheme="majorHAnsi" w:eastAsia="Times New Roman" w:hAnsiTheme="majorHAnsi"/>
          <w:i/>
        </w:rPr>
        <w:t>to learn</w:t>
      </w:r>
      <w:r w:rsidR="00664D65">
        <w:rPr>
          <w:rFonts w:asciiTheme="majorHAnsi" w:eastAsia="Times New Roman" w:hAnsiTheme="majorHAnsi"/>
          <w:i/>
        </w:rPr>
        <w:t xml:space="preserve"> alongside </w:t>
      </w:r>
      <w:r w:rsidR="00FE2F64" w:rsidRPr="00FE2F64">
        <w:rPr>
          <w:rFonts w:asciiTheme="majorHAnsi" w:eastAsia="Times New Roman" w:hAnsiTheme="majorHAnsi"/>
          <w:i/>
        </w:rPr>
        <w:t xml:space="preserve">diverse </w:t>
      </w:r>
      <w:r w:rsidR="00C97BB8">
        <w:rPr>
          <w:rFonts w:asciiTheme="majorHAnsi" w:eastAsia="Times New Roman" w:hAnsiTheme="majorHAnsi"/>
          <w:i/>
        </w:rPr>
        <w:t xml:space="preserve">teaching </w:t>
      </w:r>
      <w:r w:rsidR="00FE2F64" w:rsidRPr="00FE2F64">
        <w:rPr>
          <w:rFonts w:asciiTheme="majorHAnsi" w:eastAsia="Times New Roman" w:hAnsiTheme="majorHAnsi"/>
          <w:i/>
        </w:rPr>
        <w:t xml:space="preserve">teams </w:t>
      </w:r>
      <w:r w:rsidR="00C97BB8">
        <w:rPr>
          <w:rFonts w:asciiTheme="majorHAnsi" w:eastAsia="Times New Roman" w:hAnsiTheme="majorHAnsi"/>
          <w:i/>
        </w:rPr>
        <w:t>of</w:t>
      </w:r>
      <w:r w:rsidR="00FE2F64" w:rsidRPr="00FE2F64">
        <w:rPr>
          <w:rFonts w:asciiTheme="majorHAnsi" w:eastAsia="Times New Roman" w:hAnsiTheme="majorHAnsi"/>
          <w:i/>
        </w:rPr>
        <w:t xml:space="preserve"> faculty and community members</w:t>
      </w:r>
      <w:r w:rsidR="00FE2F64" w:rsidRPr="00FE2F64">
        <w:rPr>
          <w:rFonts w:asciiTheme="majorHAnsi" w:eastAsia="Times New Roman" w:hAnsiTheme="majorHAnsi" w:cstheme="majorHAnsi"/>
          <w:i/>
        </w:rPr>
        <w:t>—</w:t>
      </w:r>
      <w:r w:rsidR="00FE2F64" w:rsidRPr="00FE2F64">
        <w:rPr>
          <w:rFonts w:asciiTheme="majorHAnsi" w:eastAsia="Times New Roman" w:hAnsiTheme="majorHAnsi"/>
          <w:i/>
        </w:rPr>
        <w:t xml:space="preserve">the global leadership </w:t>
      </w:r>
      <w:r w:rsidR="00FE2F64">
        <w:rPr>
          <w:rFonts w:asciiTheme="majorHAnsi" w:eastAsia="Times New Roman" w:hAnsiTheme="majorHAnsi"/>
          <w:i/>
        </w:rPr>
        <w:t xml:space="preserve">skills </w:t>
      </w:r>
      <w:r w:rsidR="00571C74">
        <w:rPr>
          <w:rFonts w:asciiTheme="majorHAnsi" w:eastAsia="Times New Roman" w:hAnsiTheme="majorHAnsi"/>
          <w:i/>
        </w:rPr>
        <w:t>these students</w:t>
      </w:r>
      <w:r w:rsidR="00FE2F64">
        <w:rPr>
          <w:rFonts w:asciiTheme="majorHAnsi" w:eastAsia="Times New Roman" w:hAnsiTheme="majorHAnsi"/>
          <w:i/>
        </w:rPr>
        <w:t xml:space="preserve"> could develop and take with them upon graduation.</w:t>
      </w:r>
    </w:p>
    <w:p w14:paraId="14AE8BA3" w14:textId="05EB40A4" w:rsidR="005E571C" w:rsidRPr="008F200F" w:rsidRDefault="007470B1" w:rsidP="00FC57AC">
      <w:pPr>
        <w:ind w:right="1440"/>
        <w:jc w:val="both"/>
        <w:rPr>
          <w:rFonts w:asciiTheme="majorHAnsi" w:eastAsia="Times New Roman" w:hAnsiTheme="majorHAnsi"/>
          <w:i/>
        </w:rPr>
      </w:pPr>
      <w:r>
        <w:rPr>
          <w:rFonts w:asciiTheme="majorHAnsi" w:eastAsia="Times New Roman" w:hAnsiTheme="majorHAnsi"/>
          <w:i/>
        </w:rPr>
        <w:t xml:space="preserve">As exciting as the above scenario sounds, </w:t>
      </w:r>
      <w:r w:rsidR="00C058AC" w:rsidRPr="00116410">
        <w:rPr>
          <w:rFonts w:asciiTheme="majorHAnsi" w:eastAsia="Times New Roman" w:hAnsiTheme="majorHAnsi"/>
          <w:i/>
        </w:rPr>
        <w:t>unfortunate</w:t>
      </w:r>
      <w:r w:rsidRPr="00116410">
        <w:rPr>
          <w:rFonts w:asciiTheme="majorHAnsi" w:eastAsia="Times New Roman" w:hAnsiTheme="majorHAnsi"/>
          <w:i/>
        </w:rPr>
        <w:t xml:space="preserve">ly </w:t>
      </w:r>
      <w:r w:rsidR="00116410" w:rsidRPr="00116410">
        <w:rPr>
          <w:rFonts w:asciiTheme="majorHAnsi" w:eastAsia="Times New Roman" w:hAnsiTheme="majorHAnsi"/>
          <w:i/>
        </w:rPr>
        <w:t>fewer than 100</w:t>
      </w:r>
      <w:r w:rsidR="005E571C" w:rsidRPr="00116410">
        <w:rPr>
          <w:rFonts w:asciiTheme="majorHAnsi" w:eastAsia="Times New Roman" w:hAnsiTheme="majorHAnsi"/>
          <w:i/>
        </w:rPr>
        <w:t xml:space="preserve"> students per </w:t>
      </w:r>
      <w:r w:rsidR="00C058AC" w:rsidRPr="00116410">
        <w:rPr>
          <w:rFonts w:asciiTheme="majorHAnsi" w:eastAsia="Times New Roman" w:hAnsiTheme="majorHAnsi"/>
          <w:i/>
        </w:rPr>
        <w:t>semester</w:t>
      </w:r>
      <w:r w:rsidR="00C058AC" w:rsidRPr="00C058AC">
        <w:rPr>
          <w:rFonts w:asciiTheme="majorHAnsi" w:eastAsia="Times New Roman" w:hAnsiTheme="majorHAnsi"/>
          <w:i/>
        </w:rPr>
        <w:t xml:space="preserve"> could participate.</w:t>
      </w:r>
      <w:r w:rsidR="00C058AC">
        <w:rPr>
          <w:rFonts w:asciiTheme="majorHAnsi" w:eastAsia="Times New Roman" w:hAnsiTheme="majorHAnsi"/>
          <w:i/>
        </w:rPr>
        <w:t xml:space="preserve"> </w:t>
      </w:r>
      <w:r w:rsidR="005E571C" w:rsidRPr="008F200F">
        <w:rPr>
          <w:rFonts w:asciiTheme="majorHAnsi" w:eastAsia="Times New Roman" w:hAnsiTheme="majorHAnsi"/>
          <w:i/>
        </w:rPr>
        <w:t>Penn State</w:t>
      </w:r>
      <w:r w:rsidR="00C058AC">
        <w:rPr>
          <w:rFonts w:asciiTheme="majorHAnsi" w:eastAsia="Times New Roman" w:hAnsiTheme="majorHAnsi"/>
          <w:i/>
        </w:rPr>
        <w:t>, however,</w:t>
      </w:r>
      <w:r w:rsidR="005E571C" w:rsidRPr="008F200F">
        <w:rPr>
          <w:rFonts w:asciiTheme="majorHAnsi" w:eastAsia="Times New Roman" w:hAnsiTheme="majorHAnsi"/>
          <w:i/>
        </w:rPr>
        <w:t xml:space="preserve"> </w:t>
      </w:r>
      <w:r w:rsidR="00C058AC">
        <w:rPr>
          <w:rFonts w:asciiTheme="majorHAnsi" w:eastAsia="Times New Roman" w:hAnsiTheme="majorHAnsi"/>
          <w:i/>
        </w:rPr>
        <w:t>comprises more than</w:t>
      </w:r>
      <w:r w:rsidR="005E571C" w:rsidRPr="008F200F">
        <w:rPr>
          <w:rFonts w:asciiTheme="majorHAnsi" w:eastAsia="Times New Roman" w:hAnsiTheme="majorHAnsi"/>
          <w:i/>
        </w:rPr>
        <w:t xml:space="preserve"> </w:t>
      </w:r>
      <w:r w:rsidR="00DF6E3F" w:rsidRPr="008F200F">
        <w:rPr>
          <w:rFonts w:asciiTheme="majorHAnsi" w:eastAsia="Times New Roman" w:hAnsiTheme="majorHAnsi"/>
          <w:i/>
        </w:rPr>
        <w:t>38</w:t>
      </w:r>
      <w:r w:rsidR="00C058AC">
        <w:rPr>
          <w:rFonts w:asciiTheme="majorHAnsi" w:eastAsia="Times New Roman" w:hAnsiTheme="majorHAnsi"/>
          <w:i/>
        </w:rPr>
        <w:t>,000 undergraduates</w:t>
      </w:r>
      <w:r w:rsidR="005E571C" w:rsidRPr="008F200F">
        <w:rPr>
          <w:rFonts w:asciiTheme="majorHAnsi" w:eastAsia="Times New Roman" w:hAnsiTheme="majorHAnsi"/>
          <w:i/>
        </w:rPr>
        <w:t xml:space="preserve"> </w:t>
      </w:r>
      <w:r w:rsidR="00664D65">
        <w:rPr>
          <w:rFonts w:asciiTheme="majorHAnsi" w:eastAsia="Times New Roman" w:hAnsiTheme="majorHAnsi"/>
          <w:i/>
        </w:rPr>
        <w:t>across</w:t>
      </w:r>
      <w:r w:rsidR="005E571C" w:rsidRPr="008F200F">
        <w:rPr>
          <w:rFonts w:asciiTheme="majorHAnsi" w:eastAsia="Times New Roman" w:hAnsiTheme="majorHAnsi"/>
          <w:i/>
        </w:rPr>
        <w:t xml:space="preserve"> 19 campuses</w:t>
      </w:r>
      <w:r w:rsidR="00C058AC">
        <w:rPr>
          <w:rFonts w:asciiTheme="majorHAnsi" w:eastAsia="Times New Roman" w:hAnsiTheme="majorHAnsi" w:cstheme="majorHAnsi"/>
          <w:i/>
        </w:rPr>
        <w:t>—</w:t>
      </w:r>
      <w:r w:rsidR="005E571C" w:rsidRPr="008F200F">
        <w:rPr>
          <w:rFonts w:asciiTheme="majorHAnsi" w:eastAsia="Times New Roman" w:hAnsiTheme="majorHAnsi"/>
          <w:i/>
        </w:rPr>
        <w:t xml:space="preserve">a diverse student population </w:t>
      </w:r>
      <w:r w:rsidR="00664D65">
        <w:rPr>
          <w:rFonts w:asciiTheme="majorHAnsi" w:eastAsia="Times New Roman" w:hAnsiTheme="majorHAnsi"/>
          <w:i/>
        </w:rPr>
        <w:t>ranging from</w:t>
      </w:r>
      <w:r w:rsidR="005E571C" w:rsidRPr="008F200F">
        <w:rPr>
          <w:rFonts w:asciiTheme="majorHAnsi" w:eastAsia="Times New Roman" w:hAnsiTheme="majorHAnsi"/>
          <w:i/>
        </w:rPr>
        <w:t xml:space="preserve"> f</w:t>
      </w:r>
      <w:r w:rsidR="00664D65">
        <w:rPr>
          <w:rFonts w:asciiTheme="majorHAnsi" w:eastAsia="Times New Roman" w:hAnsiTheme="majorHAnsi"/>
          <w:i/>
        </w:rPr>
        <w:t>reshmen through adult learners, on</w:t>
      </w:r>
      <w:r w:rsidR="005E571C" w:rsidRPr="008F200F">
        <w:rPr>
          <w:rFonts w:asciiTheme="majorHAnsi" w:eastAsia="Times New Roman" w:hAnsiTheme="majorHAnsi"/>
          <w:i/>
        </w:rPr>
        <w:t>line</w:t>
      </w:r>
      <w:r w:rsidR="00664D65">
        <w:rPr>
          <w:rFonts w:asciiTheme="majorHAnsi" w:eastAsia="Times New Roman" w:hAnsiTheme="majorHAnsi"/>
          <w:i/>
        </w:rPr>
        <w:t xml:space="preserve"> distance</w:t>
      </w:r>
      <w:r w:rsidR="005E571C" w:rsidRPr="008F200F">
        <w:rPr>
          <w:rFonts w:asciiTheme="majorHAnsi" w:eastAsia="Times New Roman" w:hAnsiTheme="majorHAnsi"/>
          <w:i/>
        </w:rPr>
        <w:t xml:space="preserve"> learners through retu</w:t>
      </w:r>
      <w:r w:rsidR="00E93121">
        <w:rPr>
          <w:rFonts w:asciiTheme="majorHAnsi" w:eastAsia="Times New Roman" w:hAnsiTheme="majorHAnsi"/>
          <w:i/>
        </w:rPr>
        <w:t>r</w:t>
      </w:r>
      <w:r w:rsidR="005E571C" w:rsidRPr="008F200F">
        <w:rPr>
          <w:rFonts w:asciiTheme="majorHAnsi" w:eastAsia="Times New Roman" w:hAnsiTheme="majorHAnsi"/>
          <w:i/>
        </w:rPr>
        <w:t>ning military veterans</w:t>
      </w:r>
      <w:r w:rsidR="00664D65">
        <w:rPr>
          <w:rFonts w:asciiTheme="majorHAnsi" w:eastAsia="Times New Roman" w:hAnsiTheme="majorHAnsi"/>
          <w:i/>
        </w:rPr>
        <w:t xml:space="preserve"> on campus</w:t>
      </w:r>
      <w:r w:rsidR="005E571C" w:rsidRPr="008F200F">
        <w:rPr>
          <w:rFonts w:asciiTheme="majorHAnsi" w:eastAsia="Times New Roman" w:hAnsiTheme="majorHAnsi"/>
          <w:i/>
        </w:rPr>
        <w:t xml:space="preserve">. </w:t>
      </w:r>
    </w:p>
    <w:p w14:paraId="29A62C45" w14:textId="032DBF4E" w:rsidR="005E571C" w:rsidRDefault="005E571C" w:rsidP="009D096D">
      <w:pPr>
        <w:ind w:right="1440"/>
        <w:jc w:val="both"/>
        <w:rPr>
          <w:rFonts w:asciiTheme="majorHAnsi" w:hAnsiTheme="majorHAnsi"/>
          <w:i/>
        </w:rPr>
      </w:pPr>
      <w:r w:rsidRPr="008F200F">
        <w:rPr>
          <w:rFonts w:asciiTheme="majorHAnsi" w:eastAsia="Times New Roman" w:hAnsiTheme="majorHAnsi"/>
          <w:i/>
        </w:rPr>
        <w:t>What would it take to make study abroad</w:t>
      </w:r>
      <w:r w:rsidR="00D308AC">
        <w:rPr>
          <w:rFonts w:asciiTheme="majorHAnsi" w:eastAsia="Times New Roman" w:hAnsiTheme="majorHAnsi"/>
          <w:i/>
        </w:rPr>
        <w:t xml:space="preserve">, </w:t>
      </w:r>
      <w:r w:rsidR="00D308AC" w:rsidRPr="008F200F">
        <w:rPr>
          <w:rFonts w:asciiTheme="majorHAnsi" w:hAnsiTheme="majorHAnsi" w:cs="Arno Pro"/>
          <w:i/>
          <w:color w:val="000000"/>
        </w:rPr>
        <w:t>undergraduate research</w:t>
      </w:r>
      <w:r w:rsidR="00D308AC">
        <w:rPr>
          <w:rFonts w:asciiTheme="majorHAnsi" w:hAnsiTheme="majorHAnsi" w:cs="Arno Pro"/>
          <w:i/>
          <w:color w:val="000000"/>
        </w:rPr>
        <w:t>,</w:t>
      </w:r>
      <w:r w:rsidR="00D308AC" w:rsidRPr="008F200F">
        <w:rPr>
          <w:rFonts w:asciiTheme="majorHAnsi" w:hAnsiTheme="majorHAnsi" w:cs="Arno Pro"/>
          <w:i/>
          <w:color w:val="000000"/>
        </w:rPr>
        <w:t xml:space="preserve"> social entrepreneurship</w:t>
      </w:r>
      <w:r w:rsidR="00D308AC">
        <w:rPr>
          <w:rFonts w:asciiTheme="majorHAnsi" w:hAnsiTheme="majorHAnsi" w:cs="Arno Pro"/>
          <w:i/>
          <w:color w:val="000000"/>
        </w:rPr>
        <w:t>,</w:t>
      </w:r>
      <w:r w:rsidRPr="008F200F">
        <w:rPr>
          <w:rFonts w:asciiTheme="majorHAnsi" w:eastAsia="Times New Roman" w:hAnsiTheme="majorHAnsi"/>
          <w:i/>
        </w:rPr>
        <w:t xml:space="preserve"> and other types of </w:t>
      </w:r>
      <w:r w:rsidR="00650636">
        <w:rPr>
          <w:rFonts w:asciiTheme="majorHAnsi" w:hAnsiTheme="majorHAnsi" w:cs="Arno Pro"/>
          <w:i/>
          <w:color w:val="000000"/>
        </w:rPr>
        <w:t>service learning</w:t>
      </w:r>
      <w:r w:rsidR="00D308AC">
        <w:rPr>
          <w:rFonts w:asciiTheme="majorHAnsi" w:hAnsiTheme="majorHAnsi" w:cs="Arno Pro"/>
          <w:i/>
          <w:color w:val="000000"/>
        </w:rPr>
        <w:t xml:space="preserve"> experiences </w:t>
      </w:r>
      <w:r w:rsidRPr="008F200F">
        <w:rPr>
          <w:rFonts w:asciiTheme="majorHAnsi" w:eastAsia="Times New Roman" w:hAnsiTheme="majorHAnsi"/>
          <w:i/>
        </w:rPr>
        <w:t xml:space="preserve">available </w:t>
      </w:r>
      <w:r w:rsidRPr="00D308AC">
        <w:rPr>
          <w:rFonts w:asciiTheme="majorHAnsi" w:eastAsia="Times New Roman" w:hAnsiTheme="majorHAnsi"/>
          <w:i/>
        </w:rPr>
        <w:t xml:space="preserve">to </w:t>
      </w:r>
      <w:r w:rsidRPr="00D308AC">
        <w:rPr>
          <w:rFonts w:asciiTheme="majorHAnsi" w:eastAsia="Times New Roman" w:hAnsiTheme="majorHAnsi"/>
          <w:b/>
          <w:i/>
        </w:rPr>
        <w:t>all</w:t>
      </w:r>
      <w:r w:rsidRPr="00D308AC">
        <w:rPr>
          <w:rFonts w:asciiTheme="majorHAnsi" w:eastAsia="Times New Roman" w:hAnsiTheme="majorHAnsi"/>
          <w:i/>
        </w:rPr>
        <w:t xml:space="preserve"> </w:t>
      </w:r>
      <w:r w:rsidR="00D308AC" w:rsidRPr="00D308AC">
        <w:rPr>
          <w:rFonts w:asciiTheme="majorHAnsi" w:eastAsia="Times New Roman" w:hAnsiTheme="majorHAnsi"/>
          <w:i/>
        </w:rPr>
        <w:t xml:space="preserve">Penn State </w:t>
      </w:r>
      <w:r w:rsidRPr="00D308AC">
        <w:rPr>
          <w:rFonts w:asciiTheme="majorHAnsi" w:eastAsia="Times New Roman" w:hAnsiTheme="majorHAnsi"/>
          <w:i/>
        </w:rPr>
        <w:t xml:space="preserve">undergraduate students? What would it take to provide multiple </w:t>
      </w:r>
      <w:r w:rsidR="00E93121">
        <w:rPr>
          <w:rFonts w:asciiTheme="majorHAnsi" w:eastAsia="Times New Roman" w:hAnsiTheme="majorHAnsi"/>
          <w:i/>
        </w:rPr>
        <w:t>service-learning opportunities</w:t>
      </w:r>
      <w:r w:rsidRPr="008F200F">
        <w:rPr>
          <w:rFonts w:asciiTheme="majorHAnsi" w:eastAsia="Times New Roman" w:hAnsiTheme="majorHAnsi"/>
          <w:i/>
        </w:rPr>
        <w:t xml:space="preserve"> over the course of a student’s Penn State career? What would it take to make Penn State a </w:t>
      </w:r>
      <w:r w:rsidRPr="008F200F">
        <w:rPr>
          <w:rFonts w:asciiTheme="majorHAnsi" w:hAnsiTheme="majorHAnsi"/>
          <w:i/>
        </w:rPr>
        <w:t>leader in providing engaged learning experiences for undergraduate students across Pennsylvania and around the world?</w:t>
      </w:r>
    </w:p>
    <w:p w14:paraId="02ED9819" w14:textId="77777777" w:rsidR="009D096D" w:rsidRPr="009D096D" w:rsidRDefault="009D096D" w:rsidP="009D096D">
      <w:pPr>
        <w:ind w:right="1440"/>
        <w:jc w:val="both"/>
        <w:rPr>
          <w:rFonts w:asciiTheme="majorHAnsi" w:eastAsia="Times New Roman" w:hAnsiTheme="majorHAnsi"/>
          <w:i/>
        </w:rPr>
      </w:pPr>
    </w:p>
    <w:p w14:paraId="28BEF2B7" w14:textId="77777777" w:rsidR="001667FD" w:rsidRPr="001F0C89" w:rsidRDefault="001667FD" w:rsidP="00D21671">
      <w:pPr>
        <w:pStyle w:val="ListParagraph"/>
        <w:spacing w:line="240" w:lineRule="auto"/>
        <w:ind w:left="0"/>
        <w:jc w:val="both"/>
        <w:rPr>
          <w:rFonts w:asciiTheme="majorHAnsi" w:hAnsiTheme="majorHAnsi"/>
          <w:b/>
        </w:rPr>
      </w:pPr>
      <w:r w:rsidRPr="001F0C89">
        <w:rPr>
          <w:rFonts w:asciiTheme="majorHAnsi" w:hAnsiTheme="majorHAnsi"/>
          <w:b/>
        </w:rPr>
        <w:t>Introduction</w:t>
      </w:r>
    </w:p>
    <w:p w14:paraId="2CC152D1" w14:textId="6FF9986E" w:rsidR="000751EF" w:rsidRPr="00A61C43" w:rsidRDefault="004F1EF7" w:rsidP="00C27B4F">
      <w:pPr>
        <w:ind w:left="720" w:right="1440"/>
        <w:jc w:val="both"/>
        <w:rPr>
          <w:rFonts w:asciiTheme="majorHAnsi" w:hAnsiTheme="majorHAnsi"/>
          <w:sz w:val="20"/>
          <w:szCs w:val="20"/>
        </w:rPr>
      </w:pPr>
      <w:r w:rsidRPr="00A61C43">
        <w:rPr>
          <w:rFonts w:asciiTheme="majorHAnsi" w:hAnsiTheme="majorHAnsi"/>
          <w:sz w:val="20"/>
          <w:szCs w:val="20"/>
        </w:rPr>
        <w:t xml:space="preserve">“A considerable body of research indicates that students who are more engaged </w:t>
      </w:r>
      <w:r w:rsidR="00D524D2" w:rsidRPr="00A61C43">
        <w:rPr>
          <w:rFonts w:asciiTheme="majorHAnsi" w:hAnsiTheme="majorHAnsi"/>
          <w:sz w:val="20"/>
          <w:szCs w:val="20"/>
        </w:rPr>
        <w:t>in….</w:t>
      </w:r>
      <w:r w:rsidRPr="00A61C43">
        <w:rPr>
          <w:rFonts w:asciiTheme="majorHAnsi" w:hAnsiTheme="majorHAnsi"/>
          <w:sz w:val="20"/>
          <w:szCs w:val="20"/>
        </w:rPr>
        <w:t>service learning are more successful in their college experiences and upon graduation are more likely to be engaged citizens in their communities…..These learning opportunities help to reinforce connections across the curriculum and co-curriculum and encourage application of learning to communities that may not be otherwise encountered in the educational experience</w:t>
      </w:r>
      <w:r w:rsidR="00471C18" w:rsidRPr="00A61C43">
        <w:rPr>
          <w:rFonts w:asciiTheme="majorHAnsi" w:hAnsiTheme="majorHAnsi"/>
          <w:sz w:val="20"/>
          <w:szCs w:val="20"/>
        </w:rPr>
        <w:t>…..</w:t>
      </w:r>
      <w:r w:rsidRPr="00A61C43">
        <w:rPr>
          <w:rFonts w:asciiTheme="majorHAnsi" w:hAnsiTheme="majorHAnsi"/>
          <w:sz w:val="20"/>
          <w:szCs w:val="20"/>
        </w:rPr>
        <w:t>The University must provi</w:t>
      </w:r>
      <w:r w:rsidR="00471C18" w:rsidRPr="00A61C43">
        <w:rPr>
          <w:rFonts w:asciiTheme="majorHAnsi" w:hAnsiTheme="majorHAnsi"/>
          <w:sz w:val="20"/>
          <w:szCs w:val="20"/>
        </w:rPr>
        <w:t>de more opportunities to engage…</w:t>
      </w:r>
      <w:r w:rsidRPr="00A61C43">
        <w:rPr>
          <w:rFonts w:asciiTheme="majorHAnsi" w:hAnsiTheme="majorHAnsi"/>
          <w:sz w:val="20"/>
          <w:szCs w:val="20"/>
        </w:rPr>
        <w:t>undergraduate students.”</w:t>
      </w:r>
      <w:r w:rsidR="00471C18" w:rsidRPr="00A61C43">
        <w:rPr>
          <w:rFonts w:asciiTheme="majorHAnsi" w:hAnsiTheme="majorHAnsi"/>
          <w:sz w:val="20"/>
          <w:szCs w:val="20"/>
        </w:rPr>
        <w:t xml:space="preserve"> </w:t>
      </w:r>
      <w:r w:rsidR="00E91E75" w:rsidRPr="00A61C43">
        <w:rPr>
          <w:rFonts w:asciiTheme="majorHAnsi" w:hAnsiTheme="majorHAnsi"/>
          <w:sz w:val="20"/>
          <w:szCs w:val="20"/>
        </w:rPr>
        <w:t>(</w:t>
      </w:r>
      <w:r w:rsidRPr="00A61C43">
        <w:rPr>
          <w:rFonts w:asciiTheme="majorHAnsi" w:hAnsiTheme="majorHAnsi"/>
          <w:sz w:val="20"/>
          <w:szCs w:val="20"/>
        </w:rPr>
        <w:t xml:space="preserve">The </w:t>
      </w:r>
      <w:r w:rsidR="00E91E75" w:rsidRPr="00A61C43">
        <w:rPr>
          <w:rFonts w:asciiTheme="majorHAnsi" w:hAnsiTheme="majorHAnsi"/>
          <w:sz w:val="20"/>
          <w:szCs w:val="20"/>
        </w:rPr>
        <w:t>Penn State Strategic Plan, 2009</w:t>
      </w:r>
      <w:r w:rsidR="00CB472F">
        <w:rPr>
          <w:rFonts w:asciiTheme="majorHAnsi" w:hAnsiTheme="majorHAnsi" w:cstheme="majorHAnsi"/>
          <w:sz w:val="20"/>
          <w:szCs w:val="20"/>
        </w:rPr>
        <w:t>–</w:t>
      </w:r>
      <w:r w:rsidR="00E91E75" w:rsidRPr="00A61C43">
        <w:rPr>
          <w:rFonts w:asciiTheme="majorHAnsi" w:hAnsiTheme="majorHAnsi"/>
          <w:sz w:val="20"/>
          <w:szCs w:val="20"/>
        </w:rPr>
        <w:t>201</w:t>
      </w:r>
      <w:r w:rsidR="00627D35" w:rsidRPr="00A61C43">
        <w:rPr>
          <w:rFonts w:asciiTheme="majorHAnsi" w:hAnsiTheme="majorHAnsi"/>
          <w:sz w:val="20"/>
          <w:szCs w:val="20"/>
        </w:rPr>
        <w:t>4</w:t>
      </w:r>
      <w:r w:rsidR="00BD2780" w:rsidRPr="00A61C43">
        <w:rPr>
          <w:rFonts w:asciiTheme="majorHAnsi" w:hAnsiTheme="majorHAnsi"/>
          <w:sz w:val="20"/>
          <w:szCs w:val="20"/>
        </w:rPr>
        <w:t>. Strategy 1:2</w:t>
      </w:r>
      <w:r w:rsidR="00E91E75" w:rsidRPr="00A61C43">
        <w:rPr>
          <w:rFonts w:asciiTheme="majorHAnsi" w:hAnsiTheme="majorHAnsi"/>
          <w:sz w:val="20"/>
          <w:szCs w:val="20"/>
        </w:rPr>
        <w:t>)</w:t>
      </w:r>
    </w:p>
    <w:p w14:paraId="68B50DD1" w14:textId="7D8D45AC" w:rsidR="00D74B79" w:rsidRPr="001F0C89" w:rsidRDefault="00CC5A01" w:rsidP="00C27B4F">
      <w:pPr>
        <w:tabs>
          <w:tab w:val="left" w:pos="7920"/>
        </w:tabs>
        <w:spacing w:line="240" w:lineRule="auto"/>
        <w:ind w:right="1440"/>
        <w:jc w:val="both"/>
        <w:rPr>
          <w:rFonts w:asciiTheme="majorHAnsi" w:hAnsiTheme="majorHAnsi"/>
        </w:rPr>
      </w:pPr>
      <w:r w:rsidRPr="001F0C89">
        <w:rPr>
          <w:rFonts w:asciiTheme="majorHAnsi" w:hAnsiTheme="majorHAnsi"/>
        </w:rPr>
        <w:t xml:space="preserve">Institutional assessments of student success are </w:t>
      </w:r>
      <w:r w:rsidR="00396CA6" w:rsidRPr="001F0C89">
        <w:rPr>
          <w:rFonts w:asciiTheme="majorHAnsi" w:hAnsiTheme="majorHAnsi"/>
        </w:rPr>
        <w:t>frequently</w:t>
      </w:r>
      <w:r w:rsidRPr="001F0C89">
        <w:rPr>
          <w:rFonts w:asciiTheme="majorHAnsi" w:hAnsiTheme="majorHAnsi"/>
        </w:rPr>
        <w:t xml:space="preserve"> measured </w:t>
      </w:r>
      <w:r w:rsidR="00396CA6" w:rsidRPr="001F0C89">
        <w:rPr>
          <w:rFonts w:asciiTheme="majorHAnsi" w:hAnsiTheme="majorHAnsi"/>
        </w:rPr>
        <w:t>by</w:t>
      </w:r>
      <w:r w:rsidRPr="001F0C89">
        <w:rPr>
          <w:rFonts w:asciiTheme="majorHAnsi" w:hAnsiTheme="majorHAnsi"/>
        </w:rPr>
        <w:t xml:space="preserve"> </w:t>
      </w:r>
      <w:r w:rsidR="00396CA6" w:rsidRPr="001F0C89">
        <w:rPr>
          <w:rFonts w:asciiTheme="majorHAnsi" w:hAnsiTheme="majorHAnsi"/>
        </w:rPr>
        <w:t>r</w:t>
      </w:r>
      <w:r w:rsidRPr="001F0C89">
        <w:rPr>
          <w:rFonts w:asciiTheme="majorHAnsi" w:hAnsiTheme="majorHAnsi"/>
        </w:rPr>
        <w:t xml:space="preserve">etention and </w:t>
      </w:r>
      <w:r w:rsidR="007E0874" w:rsidRPr="001F0C89">
        <w:rPr>
          <w:rFonts w:asciiTheme="majorHAnsi" w:hAnsiTheme="majorHAnsi"/>
        </w:rPr>
        <w:t xml:space="preserve">persistence to </w:t>
      </w:r>
      <w:r w:rsidRPr="001F0C89">
        <w:rPr>
          <w:rFonts w:asciiTheme="majorHAnsi" w:hAnsiTheme="majorHAnsi"/>
        </w:rPr>
        <w:t xml:space="preserve">completion. </w:t>
      </w:r>
      <w:r w:rsidR="000A0CC9" w:rsidRPr="001F0C89">
        <w:rPr>
          <w:rFonts w:asciiTheme="majorHAnsi" w:hAnsiTheme="majorHAnsi"/>
        </w:rPr>
        <w:t>It is important to highlight that t</w:t>
      </w:r>
      <w:r w:rsidRPr="001F0C89">
        <w:rPr>
          <w:rFonts w:asciiTheme="majorHAnsi" w:hAnsiTheme="majorHAnsi"/>
        </w:rPr>
        <w:t>he positive effect of service</w:t>
      </w:r>
      <w:r w:rsidR="00396CA6" w:rsidRPr="001F0C89">
        <w:rPr>
          <w:rFonts w:asciiTheme="majorHAnsi" w:hAnsiTheme="majorHAnsi"/>
        </w:rPr>
        <w:t xml:space="preserve"> </w:t>
      </w:r>
      <w:r w:rsidRPr="001F0C89">
        <w:rPr>
          <w:rFonts w:asciiTheme="majorHAnsi" w:hAnsiTheme="majorHAnsi"/>
        </w:rPr>
        <w:t>learning</w:t>
      </w:r>
      <w:r w:rsidR="004912DC">
        <w:rPr>
          <w:rFonts w:asciiTheme="majorHAnsi" w:hAnsiTheme="majorHAnsi"/>
        </w:rPr>
        <w:t xml:space="preserve">, one </w:t>
      </w:r>
      <w:r w:rsidR="00BF7D53">
        <w:rPr>
          <w:rFonts w:asciiTheme="majorHAnsi" w:hAnsiTheme="majorHAnsi"/>
        </w:rPr>
        <w:t xml:space="preserve">well-documented </w:t>
      </w:r>
      <w:r w:rsidR="004912DC">
        <w:rPr>
          <w:rFonts w:asciiTheme="majorHAnsi" w:hAnsiTheme="majorHAnsi"/>
        </w:rPr>
        <w:t>type of student engagement,</w:t>
      </w:r>
      <w:r w:rsidRPr="001F0C89">
        <w:rPr>
          <w:rFonts w:asciiTheme="majorHAnsi" w:hAnsiTheme="majorHAnsi"/>
        </w:rPr>
        <w:t xml:space="preserve"> is connected to both outcomes</w:t>
      </w:r>
      <w:r w:rsidR="00085758">
        <w:rPr>
          <w:rStyle w:val="EndnoteReference"/>
          <w:rFonts w:asciiTheme="majorHAnsi" w:hAnsiTheme="majorHAnsi"/>
        </w:rPr>
        <w:endnoteReference w:id="1"/>
      </w:r>
      <w:r w:rsidRPr="001F0C89">
        <w:rPr>
          <w:rFonts w:asciiTheme="majorHAnsi" w:hAnsiTheme="majorHAnsi"/>
        </w:rPr>
        <w:t xml:space="preserve">. </w:t>
      </w:r>
      <w:r w:rsidR="00FA2D21" w:rsidRPr="001F0C89">
        <w:rPr>
          <w:rFonts w:asciiTheme="majorHAnsi" w:hAnsiTheme="majorHAnsi"/>
        </w:rPr>
        <w:t>In addition, se</w:t>
      </w:r>
      <w:r w:rsidR="003255CA" w:rsidRPr="001F0C89">
        <w:rPr>
          <w:rFonts w:asciiTheme="majorHAnsi" w:hAnsiTheme="majorHAnsi"/>
        </w:rPr>
        <w:t>r</w:t>
      </w:r>
      <w:r w:rsidR="00FA2D21" w:rsidRPr="001F0C89">
        <w:rPr>
          <w:rFonts w:asciiTheme="majorHAnsi" w:hAnsiTheme="majorHAnsi"/>
        </w:rPr>
        <w:t>vice</w:t>
      </w:r>
      <w:r w:rsidR="001F44B4" w:rsidRPr="001F0C89">
        <w:rPr>
          <w:rFonts w:asciiTheme="majorHAnsi" w:hAnsiTheme="majorHAnsi"/>
        </w:rPr>
        <w:t xml:space="preserve"> </w:t>
      </w:r>
      <w:r w:rsidRPr="001F0C89">
        <w:rPr>
          <w:rFonts w:asciiTheme="majorHAnsi" w:hAnsiTheme="majorHAnsi"/>
        </w:rPr>
        <w:t xml:space="preserve">learning </w:t>
      </w:r>
      <w:r w:rsidR="00F05F6F" w:rsidRPr="001F0C89">
        <w:rPr>
          <w:rFonts w:asciiTheme="majorHAnsi" w:hAnsiTheme="majorHAnsi"/>
        </w:rPr>
        <w:t>has positive effe</w:t>
      </w:r>
      <w:r w:rsidR="00EF774D" w:rsidRPr="001F0C89">
        <w:rPr>
          <w:rFonts w:asciiTheme="majorHAnsi" w:hAnsiTheme="majorHAnsi"/>
        </w:rPr>
        <w:t>cts on learning outcomes</w:t>
      </w:r>
      <w:r w:rsidR="008B76A8">
        <w:rPr>
          <w:rStyle w:val="EndnoteReference"/>
          <w:rFonts w:asciiTheme="majorHAnsi" w:hAnsiTheme="majorHAnsi"/>
        </w:rPr>
        <w:endnoteReference w:id="2"/>
      </w:r>
      <w:r w:rsidR="00F05F6F" w:rsidRPr="001F0C89">
        <w:rPr>
          <w:rFonts w:asciiTheme="majorHAnsi" w:hAnsiTheme="majorHAnsi"/>
        </w:rPr>
        <w:t xml:space="preserve">, </w:t>
      </w:r>
      <w:r w:rsidRPr="001F0C89">
        <w:rPr>
          <w:rFonts w:asciiTheme="majorHAnsi" w:hAnsiTheme="majorHAnsi"/>
        </w:rPr>
        <w:t xml:space="preserve">on career </w:t>
      </w:r>
      <w:r w:rsidR="00F05F6F" w:rsidRPr="001F0C89">
        <w:rPr>
          <w:rFonts w:asciiTheme="majorHAnsi" w:hAnsiTheme="majorHAnsi"/>
        </w:rPr>
        <w:t>development</w:t>
      </w:r>
      <w:r w:rsidR="008B76A8">
        <w:rPr>
          <w:rStyle w:val="EndnoteReference"/>
          <w:rFonts w:asciiTheme="majorHAnsi" w:hAnsiTheme="majorHAnsi"/>
        </w:rPr>
        <w:endnoteReference w:id="3"/>
      </w:r>
      <w:r w:rsidR="0008509F">
        <w:rPr>
          <w:rFonts w:asciiTheme="majorHAnsi" w:hAnsiTheme="majorHAnsi"/>
        </w:rPr>
        <w:t>,</w:t>
      </w:r>
      <w:r w:rsidR="007E0874" w:rsidRPr="001F0C89">
        <w:rPr>
          <w:rFonts w:asciiTheme="majorHAnsi" w:hAnsiTheme="majorHAnsi"/>
        </w:rPr>
        <w:t xml:space="preserve"> and </w:t>
      </w:r>
      <w:r w:rsidR="000D7099" w:rsidRPr="001F0C89">
        <w:rPr>
          <w:rFonts w:asciiTheme="majorHAnsi" w:hAnsiTheme="majorHAnsi"/>
        </w:rPr>
        <w:t xml:space="preserve">on </w:t>
      </w:r>
      <w:r w:rsidRPr="001F0C89">
        <w:rPr>
          <w:rFonts w:asciiTheme="majorHAnsi" w:hAnsiTheme="majorHAnsi"/>
        </w:rPr>
        <w:t>satisfaction with college</w:t>
      </w:r>
      <w:r w:rsidR="008B76A8">
        <w:rPr>
          <w:rStyle w:val="EndnoteReference"/>
          <w:rFonts w:asciiTheme="majorHAnsi" w:hAnsiTheme="majorHAnsi"/>
        </w:rPr>
        <w:endnoteReference w:id="4"/>
      </w:r>
      <w:r w:rsidR="007E0874" w:rsidRPr="001F0C89">
        <w:rPr>
          <w:rFonts w:asciiTheme="majorHAnsi" w:hAnsiTheme="majorHAnsi"/>
        </w:rPr>
        <w:t>. It also</w:t>
      </w:r>
      <w:r w:rsidR="003255CA" w:rsidRPr="001F0C89">
        <w:rPr>
          <w:rFonts w:asciiTheme="majorHAnsi" w:hAnsiTheme="majorHAnsi"/>
        </w:rPr>
        <w:t xml:space="preserve"> strengthen</w:t>
      </w:r>
      <w:r w:rsidR="007E0874" w:rsidRPr="001F0C89">
        <w:rPr>
          <w:rFonts w:asciiTheme="majorHAnsi" w:hAnsiTheme="majorHAnsi"/>
        </w:rPr>
        <w:t>s</w:t>
      </w:r>
      <w:r w:rsidRPr="001F0C89">
        <w:rPr>
          <w:rFonts w:asciiTheme="majorHAnsi" w:hAnsiTheme="majorHAnsi"/>
        </w:rPr>
        <w:t xml:space="preserve"> students’ connections with faculty</w:t>
      </w:r>
      <w:r w:rsidR="007D1B04">
        <w:rPr>
          <w:rStyle w:val="EndnoteReference"/>
          <w:rFonts w:asciiTheme="majorHAnsi" w:hAnsiTheme="majorHAnsi"/>
        </w:rPr>
        <w:endnoteReference w:id="5"/>
      </w:r>
      <w:r w:rsidR="003255CA" w:rsidRPr="001F0C89">
        <w:rPr>
          <w:rFonts w:asciiTheme="majorHAnsi" w:hAnsiTheme="majorHAnsi"/>
        </w:rPr>
        <w:t xml:space="preserve">, </w:t>
      </w:r>
      <w:r w:rsidR="00013039">
        <w:rPr>
          <w:rFonts w:asciiTheme="majorHAnsi" w:hAnsiTheme="majorHAnsi"/>
        </w:rPr>
        <w:t>a key factor in college success</w:t>
      </w:r>
      <w:r w:rsidR="00013039">
        <w:rPr>
          <w:rStyle w:val="EndnoteReference"/>
          <w:rFonts w:asciiTheme="majorHAnsi" w:hAnsiTheme="majorHAnsi"/>
        </w:rPr>
        <w:endnoteReference w:id="6"/>
      </w:r>
      <w:r w:rsidR="00AF0FCF">
        <w:rPr>
          <w:rFonts w:asciiTheme="majorHAnsi" w:hAnsiTheme="majorHAnsi"/>
        </w:rPr>
        <w:t xml:space="preserve">, </w:t>
      </w:r>
      <w:r w:rsidR="004912DC">
        <w:rPr>
          <w:rFonts w:asciiTheme="majorHAnsi" w:hAnsiTheme="majorHAnsi"/>
        </w:rPr>
        <w:t>especially for students of color and underrepresented students</w:t>
      </w:r>
      <w:r w:rsidR="00AF0FCF">
        <w:rPr>
          <w:rStyle w:val="EndnoteReference"/>
          <w:rFonts w:asciiTheme="majorHAnsi" w:hAnsiTheme="majorHAnsi"/>
        </w:rPr>
        <w:endnoteReference w:id="7"/>
      </w:r>
      <w:r w:rsidR="00330208" w:rsidRPr="001F0C89">
        <w:rPr>
          <w:rFonts w:asciiTheme="majorHAnsi" w:hAnsiTheme="majorHAnsi"/>
        </w:rPr>
        <w:t xml:space="preserve">, </w:t>
      </w:r>
      <w:r w:rsidRPr="001F0C89">
        <w:rPr>
          <w:rFonts w:asciiTheme="majorHAnsi" w:hAnsiTheme="majorHAnsi"/>
        </w:rPr>
        <w:t xml:space="preserve">and </w:t>
      </w:r>
      <w:r w:rsidR="006A5AEE" w:rsidRPr="001F0C89">
        <w:rPr>
          <w:rFonts w:asciiTheme="majorHAnsi" w:hAnsiTheme="majorHAnsi"/>
        </w:rPr>
        <w:t xml:space="preserve">in </w:t>
      </w:r>
      <w:r w:rsidRPr="001F0C89">
        <w:rPr>
          <w:rFonts w:asciiTheme="majorHAnsi" w:hAnsiTheme="majorHAnsi"/>
        </w:rPr>
        <w:t xml:space="preserve">persistence </w:t>
      </w:r>
      <w:r w:rsidR="000C163B" w:rsidRPr="001F0C89">
        <w:rPr>
          <w:rFonts w:asciiTheme="majorHAnsi" w:hAnsiTheme="majorHAnsi"/>
        </w:rPr>
        <w:t xml:space="preserve">to </w:t>
      </w:r>
      <w:r w:rsidR="007E0874" w:rsidRPr="001F0C89">
        <w:rPr>
          <w:rFonts w:asciiTheme="majorHAnsi" w:hAnsiTheme="majorHAnsi"/>
        </w:rPr>
        <w:t>completion</w:t>
      </w:r>
      <w:r w:rsidR="00A57607">
        <w:rPr>
          <w:rStyle w:val="EndnoteReference"/>
          <w:rFonts w:asciiTheme="majorHAnsi" w:hAnsiTheme="majorHAnsi"/>
        </w:rPr>
        <w:endnoteReference w:id="8"/>
      </w:r>
      <w:r w:rsidRPr="001F0C89">
        <w:rPr>
          <w:rFonts w:asciiTheme="majorHAnsi" w:hAnsiTheme="majorHAnsi"/>
        </w:rPr>
        <w:t>.</w:t>
      </w:r>
      <w:r w:rsidR="003F44EA" w:rsidRPr="001F0C89">
        <w:rPr>
          <w:rFonts w:asciiTheme="majorHAnsi" w:hAnsiTheme="majorHAnsi"/>
        </w:rPr>
        <w:t xml:space="preserve"> </w:t>
      </w:r>
      <w:r w:rsidR="008E126E" w:rsidRPr="001F0C89">
        <w:rPr>
          <w:rFonts w:asciiTheme="majorHAnsi" w:hAnsiTheme="majorHAnsi"/>
        </w:rPr>
        <w:t xml:space="preserve">Moreover, </w:t>
      </w:r>
      <w:r w:rsidR="00836133" w:rsidRPr="001F0C89">
        <w:rPr>
          <w:rFonts w:asciiTheme="majorHAnsi" w:hAnsiTheme="majorHAnsi"/>
        </w:rPr>
        <w:t>the National Task Force on Civic Learning and Democratic Engagement</w:t>
      </w:r>
      <w:r w:rsidR="00467F45" w:rsidRPr="001F0C89">
        <w:rPr>
          <w:rFonts w:asciiTheme="majorHAnsi" w:hAnsiTheme="majorHAnsi"/>
        </w:rPr>
        <w:t xml:space="preserve"> report (2012)—“A </w:t>
      </w:r>
      <w:r w:rsidR="00836133" w:rsidRPr="001F0C89">
        <w:rPr>
          <w:rFonts w:asciiTheme="majorHAnsi" w:hAnsiTheme="majorHAnsi"/>
        </w:rPr>
        <w:t>Crucible Moment: College Learning &amp; Democracy’s Future</w:t>
      </w:r>
      <w:r w:rsidR="00467F45" w:rsidRPr="001F0C89">
        <w:rPr>
          <w:rFonts w:asciiTheme="majorHAnsi" w:hAnsiTheme="majorHAnsi"/>
        </w:rPr>
        <w:t>”</w:t>
      </w:r>
      <w:r w:rsidR="00836133" w:rsidRPr="001F0C89">
        <w:rPr>
          <w:rFonts w:asciiTheme="majorHAnsi" w:hAnsiTheme="majorHAnsi"/>
        </w:rPr>
        <w:t xml:space="preserve">, commissioned by the </w:t>
      </w:r>
      <w:r w:rsidR="00836133" w:rsidRPr="001F0C89">
        <w:rPr>
          <w:rFonts w:asciiTheme="majorHAnsi" w:hAnsiTheme="majorHAnsi"/>
        </w:rPr>
        <w:lastRenderedPageBreak/>
        <w:t>U.S. Department of Education and the White House</w:t>
      </w:r>
      <w:r w:rsidR="00467F45" w:rsidRPr="001F0C89">
        <w:rPr>
          <w:rFonts w:asciiTheme="majorHAnsi" w:hAnsiTheme="majorHAnsi"/>
        </w:rPr>
        <w:t>—</w:t>
      </w:r>
      <w:r w:rsidR="00836133" w:rsidRPr="001F0C89">
        <w:rPr>
          <w:rFonts w:asciiTheme="majorHAnsi" w:hAnsiTheme="majorHAnsi"/>
        </w:rPr>
        <w:t xml:space="preserve">highlights </w:t>
      </w:r>
      <w:r w:rsidR="00330208" w:rsidRPr="001F0C89">
        <w:rPr>
          <w:rFonts w:asciiTheme="majorHAnsi" w:hAnsiTheme="majorHAnsi"/>
        </w:rPr>
        <w:t xml:space="preserve">the </w:t>
      </w:r>
      <w:r w:rsidR="009913A1" w:rsidRPr="001F0C89">
        <w:rPr>
          <w:rFonts w:asciiTheme="majorHAnsi" w:hAnsiTheme="majorHAnsi"/>
        </w:rPr>
        <w:t>significance</w:t>
      </w:r>
      <w:r w:rsidR="00330208" w:rsidRPr="001F0C89">
        <w:rPr>
          <w:rFonts w:asciiTheme="majorHAnsi" w:hAnsiTheme="majorHAnsi"/>
        </w:rPr>
        <w:t xml:space="preserve"> </w:t>
      </w:r>
      <w:r w:rsidR="00627D35">
        <w:rPr>
          <w:rFonts w:asciiTheme="majorHAnsi" w:hAnsiTheme="majorHAnsi"/>
        </w:rPr>
        <w:t xml:space="preserve">of </w:t>
      </w:r>
      <w:r w:rsidR="00AD27F0">
        <w:rPr>
          <w:rFonts w:asciiTheme="majorHAnsi" w:hAnsiTheme="majorHAnsi"/>
        </w:rPr>
        <w:t>student engagement in general and</w:t>
      </w:r>
      <w:r w:rsidR="00330208" w:rsidRPr="001F0C89">
        <w:rPr>
          <w:rFonts w:asciiTheme="majorHAnsi" w:hAnsiTheme="majorHAnsi"/>
        </w:rPr>
        <w:t xml:space="preserve"> service learning </w:t>
      </w:r>
      <w:r w:rsidR="00AD27F0">
        <w:rPr>
          <w:rFonts w:asciiTheme="majorHAnsi" w:hAnsiTheme="majorHAnsi"/>
        </w:rPr>
        <w:t xml:space="preserve">in particular </w:t>
      </w:r>
      <w:r w:rsidR="00330208" w:rsidRPr="001F0C89">
        <w:rPr>
          <w:rFonts w:asciiTheme="majorHAnsi" w:hAnsiTheme="majorHAnsi"/>
        </w:rPr>
        <w:t xml:space="preserve">to student </w:t>
      </w:r>
      <w:r w:rsidR="00A07DC6" w:rsidRPr="001F0C89">
        <w:rPr>
          <w:rFonts w:asciiTheme="majorHAnsi" w:hAnsiTheme="majorHAnsi"/>
        </w:rPr>
        <w:t>success</w:t>
      </w:r>
      <w:r w:rsidR="00330208" w:rsidRPr="001F0C89">
        <w:rPr>
          <w:rFonts w:asciiTheme="majorHAnsi" w:hAnsiTheme="majorHAnsi"/>
        </w:rPr>
        <w:t>.</w:t>
      </w:r>
    </w:p>
    <w:p w14:paraId="0AD09A8E" w14:textId="5973D68B" w:rsidR="00696D40" w:rsidRPr="001F0C89" w:rsidRDefault="00395618" w:rsidP="00C27B4F">
      <w:pPr>
        <w:spacing w:line="240" w:lineRule="auto"/>
        <w:ind w:right="1440"/>
        <w:jc w:val="both"/>
        <w:rPr>
          <w:rFonts w:asciiTheme="majorHAnsi" w:hAnsiTheme="majorHAnsi"/>
        </w:rPr>
      </w:pPr>
      <w:r>
        <w:rPr>
          <w:noProof/>
        </w:rPr>
        <mc:AlternateContent>
          <mc:Choice Requires="wps">
            <w:drawing>
              <wp:anchor distT="0" distB="0" distL="114300" distR="114300" simplePos="0" relativeHeight="251673600" behindDoc="0" locked="0" layoutInCell="0" allowOverlap="1" wp14:anchorId="441A0AF9" wp14:editId="1D740ECE">
                <wp:simplePos x="0" y="0"/>
                <wp:positionH relativeFrom="page">
                  <wp:posOffset>6088380</wp:posOffset>
                </wp:positionH>
                <wp:positionV relativeFrom="margin">
                  <wp:posOffset>160020</wp:posOffset>
                </wp:positionV>
                <wp:extent cx="1558290" cy="5074920"/>
                <wp:effectExtent l="57150" t="38100" r="80010" b="87630"/>
                <wp:wrapSquare wrapText="bothSides"/>
                <wp:docPr id="59"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507492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3306A0F4"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3D947A6C" w14:textId="77777777"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Student Perspective</w:t>
                            </w:r>
                          </w:p>
                          <w:p w14:paraId="41CB773F" w14:textId="3632E16D" w:rsidR="00EF7EF3" w:rsidRPr="00132DEE" w:rsidRDefault="00EF7EF3" w:rsidP="00132DE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 xml:space="preserve">“I volunteered with the Uganda Village </w:t>
                            </w:r>
                            <w:r>
                              <w:rPr>
                                <w:rFonts w:asciiTheme="majorHAnsi" w:eastAsiaTheme="majorEastAsia" w:hAnsiTheme="majorHAnsi" w:cstheme="majorBidi"/>
                                <w:iCs/>
                                <w:sz w:val="14"/>
                                <w:szCs w:val="14"/>
                              </w:rPr>
                              <w:t xml:space="preserve">Project in the summer of 2009. </w:t>
                            </w:r>
                            <w:r w:rsidRPr="00395618">
                              <w:rPr>
                                <w:rFonts w:asciiTheme="majorHAnsi" w:eastAsiaTheme="majorEastAsia" w:hAnsiTheme="majorHAnsi" w:cstheme="majorBidi"/>
                                <w:iCs/>
                                <w:sz w:val="14"/>
                                <w:szCs w:val="14"/>
                              </w:rPr>
                              <w:t xml:space="preserve">Volunteering in Uganda allowed me to observe a startling lack of hand-washing facilities for elementary-aged schoolchildren to use after going to </w:t>
                            </w:r>
                            <w:r>
                              <w:rPr>
                                <w:rFonts w:asciiTheme="majorHAnsi" w:eastAsiaTheme="majorEastAsia" w:hAnsiTheme="majorHAnsi" w:cstheme="majorBidi"/>
                                <w:iCs/>
                                <w:sz w:val="14"/>
                                <w:szCs w:val="14"/>
                              </w:rPr>
                              <w:t>the latrine or playing outside.</w:t>
                            </w:r>
                            <w:r w:rsidRPr="00395618">
                              <w:rPr>
                                <w:rFonts w:asciiTheme="majorHAnsi" w:eastAsiaTheme="majorEastAsia" w:hAnsiTheme="majorHAnsi" w:cstheme="majorBidi"/>
                                <w:iCs/>
                                <w:sz w:val="14"/>
                                <w:szCs w:val="14"/>
                              </w:rPr>
                              <w:t xml:space="preserve"> I came back to Penn State, formed a student</w:t>
                            </w:r>
                            <w:r>
                              <w:rPr>
                                <w:rFonts w:asciiTheme="majorHAnsi" w:eastAsiaTheme="majorEastAsia" w:hAnsiTheme="majorHAnsi" w:cstheme="majorHAnsi"/>
                                <w:iCs/>
                                <w:sz w:val="14"/>
                                <w:szCs w:val="14"/>
                              </w:rPr>
                              <w:t>–</w:t>
                            </w:r>
                            <w:r w:rsidRPr="00395618">
                              <w:rPr>
                                <w:rFonts w:asciiTheme="majorHAnsi" w:eastAsiaTheme="majorEastAsia" w:hAnsiTheme="majorHAnsi" w:cstheme="majorBidi"/>
                                <w:iCs/>
                                <w:sz w:val="14"/>
                                <w:szCs w:val="14"/>
                              </w:rPr>
                              <w:t>faculty team, and our team designed a low-cost hand</w:t>
                            </w:r>
                            <w:r>
                              <w:rPr>
                                <w:rFonts w:asciiTheme="majorHAnsi" w:eastAsiaTheme="majorEastAsia" w:hAnsiTheme="majorHAnsi" w:cstheme="majorBidi"/>
                                <w:iCs/>
                                <w:sz w:val="14"/>
                                <w:szCs w:val="14"/>
                              </w:rPr>
                              <w:t>-</w:t>
                            </w:r>
                            <w:r w:rsidRPr="00395618">
                              <w:rPr>
                                <w:rFonts w:asciiTheme="majorHAnsi" w:eastAsiaTheme="majorEastAsia" w:hAnsiTheme="majorHAnsi" w:cstheme="majorBidi"/>
                                <w:iCs/>
                                <w:sz w:val="14"/>
                                <w:szCs w:val="14"/>
                              </w:rPr>
                              <w:t>washing program specifically for young schoolchildre</w:t>
                            </w:r>
                            <w:r>
                              <w:rPr>
                                <w:rFonts w:asciiTheme="majorHAnsi" w:eastAsiaTheme="majorEastAsia" w:hAnsiTheme="majorHAnsi" w:cstheme="majorBidi"/>
                                <w:iCs/>
                                <w:sz w:val="14"/>
                                <w:szCs w:val="14"/>
                              </w:rPr>
                              <w:t>n in resource-limited contexts.</w:t>
                            </w:r>
                            <w:r w:rsidRPr="00395618">
                              <w:rPr>
                                <w:rFonts w:asciiTheme="majorHAnsi" w:eastAsiaTheme="majorEastAsia" w:hAnsiTheme="majorHAnsi" w:cstheme="majorBidi"/>
                                <w:iCs/>
                                <w:sz w:val="14"/>
                                <w:szCs w:val="14"/>
                              </w:rPr>
                              <w:t xml:space="preserve"> In the future, I would encourage Penn State students to think about addressing domestic and global problems not only through volunteering, but a</w:t>
                            </w:r>
                            <w:r>
                              <w:rPr>
                                <w:rFonts w:asciiTheme="majorHAnsi" w:eastAsiaTheme="majorEastAsia" w:hAnsiTheme="majorHAnsi" w:cstheme="majorBidi"/>
                                <w:iCs/>
                                <w:sz w:val="14"/>
                                <w:szCs w:val="14"/>
                              </w:rPr>
                              <w:t>lso through scholarly research.</w:t>
                            </w:r>
                            <w:r w:rsidRPr="00395618">
                              <w:rPr>
                                <w:rFonts w:asciiTheme="majorHAnsi" w:eastAsiaTheme="majorEastAsia" w:hAnsiTheme="majorHAnsi" w:cstheme="majorBidi"/>
                                <w:iCs/>
                                <w:sz w:val="14"/>
                                <w:szCs w:val="14"/>
                              </w:rPr>
                              <w:t xml:space="preserve"> Implementing an intervention is the first step, but in order to prove that it’s effective, quantitative and qualitative evaluation through research is critical.”</w:t>
                            </w:r>
                            <w:r>
                              <w:rPr>
                                <w:rFonts w:asciiTheme="majorHAnsi" w:eastAsiaTheme="majorEastAsia" w:hAnsiTheme="majorHAnsi" w:cstheme="majorBidi"/>
                                <w:iCs/>
                                <w:sz w:val="14"/>
                                <w:szCs w:val="14"/>
                              </w:rPr>
                              <w:t xml:space="preserve"> </w:t>
                            </w:r>
                            <w:r>
                              <w:rPr>
                                <w:rFonts w:asciiTheme="majorHAnsi" w:eastAsiaTheme="majorEastAsia" w:hAnsiTheme="majorHAnsi" w:cstheme="majorBidi"/>
                                <w:i/>
                                <w:iCs/>
                                <w:sz w:val="14"/>
                                <w:szCs w:val="14"/>
                              </w:rPr>
                              <w:t>Ce Chang, Class of 2012</w:t>
                            </w:r>
                          </w:p>
                          <w:p w14:paraId="4E042A9E" w14:textId="77777777" w:rsidR="00EF7EF3" w:rsidRPr="00395618" w:rsidRDefault="00EF7EF3" w:rsidP="00132DE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4"/>
                                <w:szCs w:val="1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95" o:spid="_x0000_s1026" type="#_x0000_t202" alt="Description: Narrow horizontal" style="position:absolute;left:0;text-align:left;margin-left:479.4pt;margin-top:12.6pt;width:122.7pt;height:399.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3306A0F4" w14:textId="77777777" w:rsidR="00395618" w:rsidRDefault="00395618"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3D947A6C" w14:textId="77777777" w:rsidR="00395618" w:rsidRPr="00395618" w:rsidRDefault="00395618"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Student Perspective</w:t>
                      </w:r>
                    </w:p>
                    <w:p w14:paraId="41CB773F" w14:textId="3632E16D" w:rsidR="00395618" w:rsidRPr="00132DEE" w:rsidRDefault="00395618" w:rsidP="00132DE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 xml:space="preserve">“I volunteered with the Uganda Village </w:t>
                      </w:r>
                      <w:r w:rsidR="00A17F97">
                        <w:rPr>
                          <w:rFonts w:asciiTheme="majorHAnsi" w:eastAsiaTheme="majorEastAsia" w:hAnsiTheme="majorHAnsi" w:cstheme="majorBidi"/>
                          <w:iCs/>
                          <w:sz w:val="14"/>
                          <w:szCs w:val="14"/>
                        </w:rPr>
                        <w:t xml:space="preserve">Project in the summer of 2009. </w:t>
                      </w:r>
                      <w:r w:rsidRPr="00395618">
                        <w:rPr>
                          <w:rFonts w:asciiTheme="majorHAnsi" w:eastAsiaTheme="majorEastAsia" w:hAnsiTheme="majorHAnsi" w:cstheme="majorBidi"/>
                          <w:iCs/>
                          <w:sz w:val="14"/>
                          <w:szCs w:val="14"/>
                        </w:rPr>
                        <w:t xml:space="preserve">Volunteering in Uganda allowed me to observe a startling lack of hand-washing facilities for elementary-aged schoolchildren to use after going to </w:t>
                      </w:r>
                      <w:r w:rsidR="00A17F97">
                        <w:rPr>
                          <w:rFonts w:asciiTheme="majorHAnsi" w:eastAsiaTheme="majorEastAsia" w:hAnsiTheme="majorHAnsi" w:cstheme="majorBidi"/>
                          <w:iCs/>
                          <w:sz w:val="14"/>
                          <w:szCs w:val="14"/>
                        </w:rPr>
                        <w:t>the latrine or playing outside.</w:t>
                      </w:r>
                      <w:r w:rsidRPr="00395618">
                        <w:rPr>
                          <w:rFonts w:asciiTheme="majorHAnsi" w:eastAsiaTheme="majorEastAsia" w:hAnsiTheme="majorHAnsi" w:cstheme="majorBidi"/>
                          <w:iCs/>
                          <w:sz w:val="14"/>
                          <w:szCs w:val="14"/>
                        </w:rPr>
                        <w:t xml:space="preserve"> I came back to Penn State, formed a student</w:t>
                      </w:r>
                      <w:r w:rsidR="00A17F97">
                        <w:rPr>
                          <w:rFonts w:asciiTheme="majorHAnsi" w:eastAsiaTheme="majorEastAsia" w:hAnsiTheme="majorHAnsi" w:cstheme="majorHAnsi"/>
                          <w:iCs/>
                          <w:sz w:val="14"/>
                          <w:szCs w:val="14"/>
                        </w:rPr>
                        <w:t>–</w:t>
                      </w:r>
                      <w:r w:rsidRPr="00395618">
                        <w:rPr>
                          <w:rFonts w:asciiTheme="majorHAnsi" w:eastAsiaTheme="majorEastAsia" w:hAnsiTheme="majorHAnsi" w:cstheme="majorBidi"/>
                          <w:iCs/>
                          <w:sz w:val="14"/>
                          <w:szCs w:val="14"/>
                        </w:rPr>
                        <w:t>faculty team, and our team designed a low-cost hand</w:t>
                      </w:r>
                      <w:r w:rsidR="00A17F97">
                        <w:rPr>
                          <w:rFonts w:asciiTheme="majorHAnsi" w:eastAsiaTheme="majorEastAsia" w:hAnsiTheme="majorHAnsi" w:cstheme="majorBidi"/>
                          <w:iCs/>
                          <w:sz w:val="14"/>
                          <w:szCs w:val="14"/>
                        </w:rPr>
                        <w:t>-</w:t>
                      </w:r>
                      <w:r w:rsidRPr="00395618">
                        <w:rPr>
                          <w:rFonts w:asciiTheme="majorHAnsi" w:eastAsiaTheme="majorEastAsia" w:hAnsiTheme="majorHAnsi" w:cstheme="majorBidi"/>
                          <w:iCs/>
                          <w:sz w:val="14"/>
                          <w:szCs w:val="14"/>
                        </w:rPr>
                        <w:t>washing program specifically for young schoolchildre</w:t>
                      </w:r>
                      <w:r w:rsidR="00A17F97">
                        <w:rPr>
                          <w:rFonts w:asciiTheme="majorHAnsi" w:eastAsiaTheme="majorEastAsia" w:hAnsiTheme="majorHAnsi" w:cstheme="majorBidi"/>
                          <w:iCs/>
                          <w:sz w:val="14"/>
                          <w:szCs w:val="14"/>
                        </w:rPr>
                        <w:t>n in resource-limited contexts.</w:t>
                      </w:r>
                      <w:r w:rsidRPr="00395618">
                        <w:rPr>
                          <w:rFonts w:asciiTheme="majorHAnsi" w:eastAsiaTheme="majorEastAsia" w:hAnsiTheme="majorHAnsi" w:cstheme="majorBidi"/>
                          <w:iCs/>
                          <w:sz w:val="14"/>
                          <w:szCs w:val="14"/>
                        </w:rPr>
                        <w:t xml:space="preserve"> In the future, I would encourage Penn State students to think about addressing domestic and global problems not only through volunteering, but a</w:t>
                      </w:r>
                      <w:r w:rsidR="00A17F97">
                        <w:rPr>
                          <w:rFonts w:asciiTheme="majorHAnsi" w:eastAsiaTheme="majorEastAsia" w:hAnsiTheme="majorHAnsi" w:cstheme="majorBidi"/>
                          <w:iCs/>
                          <w:sz w:val="14"/>
                          <w:szCs w:val="14"/>
                        </w:rPr>
                        <w:t>lso through scholarly research.</w:t>
                      </w:r>
                      <w:r w:rsidRPr="00395618">
                        <w:rPr>
                          <w:rFonts w:asciiTheme="majorHAnsi" w:eastAsiaTheme="majorEastAsia" w:hAnsiTheme="majorHAnsi" w:cstheme="majorBidi"/>
                          <w:iCs/>
                          <w:sz w:val="14"/>
                          <w:szCs w:val="14"/>
                        </w:rPr>
                        <w:t xml:space="preserve"> Implementing an intervention is the first step, but in order to prove that it’s effective, quantitative and qualitative evaluation through research is critical.”</w:t>
                      </w:r>
                      <w:r w:rsidR="00A17F97">
                        <w:rPr>
                          <w:rFonts w:asciiTheme="majorHAnsi" w:eastAsiaTheme="majorEastAsia" w:hAnsiTheme="majorHAnsi" w:cstheme="majorBidi"/>
                          <w:iCs/>
                          <w:sz w:val="14"/>
                          <w:szCs w:val="14"/>
                        </w:rPr>
                        <w:t xml:space="preserve"> </w:t>
                      </w:r>
                      <w:proofErr w:type="spellStart"/>
                      <w:r w:rsidR="00132DEE">
                        <w:rPr>
                          <w:rFonts w:asciiTheme="majorHAnsi" w:eastAsiaTheme="majorEastAsia" w:hAnsiTheme="majorHAnsi" w:cstheme="majorBidi"/>
                          <w:i/>
                          <w:iCs/>
                          <w:sz w:val="14"/>
                          <w:szCs w:val="14"/>
                        </w:rPr>
                        <w:t>Ce</w:t>
                      </w:r>
                      <w:proofErr w:type="spellEnd"/>
                      <w:r w:rsidR="00132DEE">
                        <w:rPr>
                          <w:rFonts w:asciiTheme="majorHAnsi" w:eastAsiaTheme="majorEastAsia" w:hAnsiTheme="majorHAnsi" w:cstheme="majorBidi"/>
                          <w:i/>
                          <w:iCs/>
                          <w:sz w:val="14"/>
                          <w:szCs w:val="14"/>
                        </w:rPr>
                        <w:t xml:space="preserve"> Chang, Class of 2012</w:t>
                      </w:r>
                    </w:p>
                    <w:p w14:paraId="4E042A9E" w14:textId="77777777" w:rsidR="00132DEE" w:rsidRPr="00395618" w:rsidRDefault="00132DEE" w:rsidP="00132DE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4"/>
                          <w:szCs w:val="14"/>
                        </w:rPr>
                      </w:pPr>
                    </w:p>
                  </w:txbxContent>
                </v:textbox>
                <w10:wrap type="square" anchorx="page" anchory="margin"/>
              </v:shape>
            </w:pict>
          </mc:Fallback>
        </mc:AlternateContent>
      </w:r>
      <w:r w:rsidR="003F44EA" w:rsidRPr="001F0C89">
        <w:rPr>
          <w:rFonts w:asciiTheme="majorHAnsi" w:hAnsiTheme="majorHAnsi"/>
        </w:rPr>
        <w:t xml:space="preserve">Beyond </w:t>
      </w:r>
      <w:r w:rsidR="00854BDF" w:rsidRPr="001F0C89">
        <w:rPr>
          <w:rFonts w:asciiTheme="majorHAnsi" w:hAnsiTheme="majorHAnsi"/>
        </w:rPr>
        <w:t xml:space="preserve">the cold hard facts of </w:t>
      </w:r>
      <w:r w:rsidR="003F44EA" w:rsidRPr="001F0C89">
        <w:rPr>
          <w:rFonts w:asciiTheme="majorHAnsi" w:hAnsiTheme="majorHAnsi"/>
        </w:rPr>
        <w:t>retention and completion</w:t>
      </w:r>
      <w:r w:rsidR="006A5AEE" w:rsidRPr="001F0C89">
        <w:rPr>
          <w:rFonts w:asciiTheme="majorHAnsi" w:hAnsiTheme="majorHAnsi"/>
        </w:rPr>
        <w:t xml:space="preserve">, </w:t>
      </w:r>
      <w:r w:rsidR="00854BDF" w:rsidRPr="001F0C89">
        <w:rPr>
          <w:rFonts w:asciiTheme="majorHAnsi" w:hAnsiTheme="majorHAnsi"/>
        </w:rPr>
        <w:t xml:space="preserve">however, </w:t>
      </w:r>
      <w:r w:rsidR="00D74B79" w:rsidRPr="001F0C89">
        <w:rPr>
          <w:rFonts w:asciiTheme="majorHAnsi" w:hAnsiTheme="majorHAnsi"/>
        </w:rPr>
        <w:t>r</w:t>
      </w:r>
      <w:r w:rsidR="00351E63" w:rsidRPr="001F0C89">
        <w:rPr>
          <w:rFonts w:asciiTheme="majorHAnsi" w:hAnsiTheme="majorHAnsi"/>
        </w:rPr>
        <w:t xml:space="preserve">esearchers </w:t>
      </w:r>
      <w:r w:rsidR="0008509F">
        <w:rPr>
          <w:rFonts w:asciiTheme="majorHAnsi" w:hAnsiTheme="majorHAnsi"/>
        </w:rPr>
        <w:t>find</w:t>
      </w:r>
      <w:r w:rsidR="00351E63" w:rsidRPr="001F0C89">
        <w:rPr>
          <w:rFonts w:asciiTheme="majorHAnsi" w:hAnsiTheme="majorHAnsi"/>
        </w:rPr>
        <w:t xml:space="preserve"> that </w:t>
      </w:r>
      <w:r w:rsidR="003255CA" w:rsidRPr="001F0C89">
        <w:rPr>
          <w:rFonts w:asciiTheme="majorHAnsi" w:hAnsiTheme="majorHAnsi"/>
        </w:rPr>
        <w:t xml:space="preserve">college </w:t>
      </w:r>
      <w:r w:rsidR="00351E63" w:rsidRPr="001F0C89">
        <w:rPr>
          <w:rFonts w:asciiTheme="majorHAnsi" w:hAnsiTheme="majorHAnsi"/>
        </w:rPr>
        <w:t xml:space="preserve">service learning is correlated with </w:t>
      </w:r>
      <w:r w:rsidR="001A6DDA" w:rsidRPr="001F0C89">
        <w:rPr>
          <w:rFonts w:asciiTheme="majorHAnsi" w:hAnsiTheme="majorHAnsi"/>
        </w:rPr>
        <w:t>important</w:t>
      </w:r>
      <w:r w:rsidR="000C163B" w:rsidRPr="001F0C89">
        <w:rPr>
          <w:rFonts w:asciiTheme="majorHAnsi" w:hAnsiTheme="majorHAnsi"/>
        </w:rPr>
        <w:t xml:space="preserve"> </w:t>
      </w:r>
      <w:r w:rsidR="005F623F" w:rsidRPr="001F0C89">
        <w:rPr>
          <w:rFonts w:asciiTheme="majorHAnsi" w:hAnsiTheme="majorHAnsi"/>
        </w:rPr>
        <w:t xml:space="preserve">personal and interpersonal </w:t>
      </w:r>
      <w:r w:rsidR="000C163B" w:rsidRPr="001F0C89">
        <w:rPr>
          <w:rFonts w:asciiTheme="majorHAnsi" w:hAnsiTheme="majorHAnsi"/>
        </w:rPr>
        <w:t xml:space="preserve">aspects of </w:t>
      </w:r>
      <w:r w:rsidR="006C3AA1" w:rsidRPr="001F0C89">
        <w:rPr>
          <w:rFonts w:asciiTheme="majorHAnsi" w:hAnsiTheme="majorHAnsi"/>
        </w:rPr>
        <w:t xml:space="preserve">rounded </w:t>
      </w:r>
      <w:r w:rsidR="00854BDF" w:rsidRPr="001F0C89">
        <w:rPr>
          <w:rFonts w:asciiTheme="majorHAnsi" w:hAnsiTheme="majorHAnsi"/>
        </w:rPr>
        <w:t xml:space="preserve">student </w:t>
      </w:r>
      <w:r w:rsidR="00BE1502" w:rsidRPr="001F0C89">
        <w:rPr>
          <w:rFonts w:asciiTheme="majorHAnsi" w:hAnsiTheme="majorHAnsi"/>
        </w:rPr>
        <w:t>development</w:t>
      </w:r>
      <w:r w:rsidR="008505E7" w:rsidRPr="001F0C89">
        <w:rPr>
          <w:rFonts w:asciiTheme="majorHAnsi" w:hAnsiTheme="majorHAnsi"/>
        </w:rPr>
        <w:t xml:space="preserve">. </w:t>
      </w:r>
      <w:r w:rsidR="0030663B" w:rsidRPr="001F0C89">
        <w:rPr>
          <w:rFonts w:asciiTheme="majorHAnsi" w:hAnsiTheme="majorHAnsi"/>
        </w:rPr>
        <w:t>S</w:t>
      </w:r>
      <w:r w:rsidR="008505E7" w:rsidRPr="001F0C89">
        <w:rPr>
          <w:rFonts w:asciiTheme="majorHAnsi" w:hAnsiTheme="majorHAnsi"/>
        </w:rPr>
        <w:t xml:space="preserve">ervice learning </w:t>
      </w:r>
      <w:r w:rsidR="00BE1502" w:rsidRPr="001F0C89">
        <w:rPr>
          <w:rFonts w:asciiTheme="majorHAnsi" w:hAnsiTheme="majorHAnsi"/>
        </w:rPr>
        <w:t>build</w:t>
      </w:r>
      <w:r w:rsidR="008505E7" w:rsidRPr="001F0C89">
        <w:rPr>
          <w:rFonts w:asciiTheme="majorHAnsi" w:hAnsiTheme="majorHAnsi"/>
        </w:rPr>
        <w:t>s</w:t>
      </w:r>
      <w:r w:rsidR="00BE1502" w:rsidRPr="001F0C89">
        <w:rPr>
          <w:rFonts w:asciiTheme="majorHAnsi" w:hAnsiTheme="majorHAnsi"/>
        </w:rPr>
        <w:t xml:space="preserve"> </w:t>
      </w:r>
      <w:r w:rsidR="00351E63" w:rsidRPr="001F0C89">
        <w:rPr>
          <w:rFonts w:asciiTheme="majorHAnsi" w:hAnsiTheme="majorHAnsi"/>
        </w:rPr>
        <w:t>self-confidence</w:t>
      </w:r>
      <w:r w:rsidR="00BE1502" w:rsidRPr="001F0C89">
        <w:rPr>
          <w:rFonts w:asciiTheme="majorHAnsi" w:hAnsiTheme="majorHAnsi"/>
        </w:rPr>
        <w:t xml:space="preserve"> and </w:t>
      </w:r>
      <w:r w:rsidR="00351E63" w:rsidRPr="001F0C89">
        <w:rPr>
          <w:rFonts w:asciiTheme="majorHAnsi" w:hAnsiTheme="majorHAnsi"/>
        </w:rPr>
        <w:t xml:space="preserve">efficacy, </w:t>
      </w:r>
      <w:r w:rsidR="00BE1502" w:rsidRPr="001F0C89">
        <w:rPr>
          <w:rFonts w:asciiTheme="majorHAnsi" w:hAnsiTheme="majorHAnsi"/>
        </w:rPr>
        <w:t>affirm</w:t>
      </w:r>
      <w:r w:rsidR="008505E7" w:rsidRPr="001F0C89">
        <w:rPr>
          <w:rFonts w:asciiTheme="majorHAnsi" w:hAnsiTheme="majorHAnsi"/>
        </w:rPr>
        <w:t>s</w:t>
      </w:r>
      <w:r w:rsidR="00BE1502" w:rsidRPr="001F0C89">
        <w:rPr>
          <w:rFonts w:asciiTheme="majorHAnsi" w:hAnsiTheme="majorHAnsi"/>
        </w:rPr>
        <w:t xml:space="preserve"> </w:t>
      </w:r>
      <w:r w:rsidR="00351E63" w:rsidRPr="001F0C89">
        <w:rPr>
          <w:rFonts w:asciiTheme="majorHAnsi" w:hAnsiTheme="majorHAnsi"/>
        </w:rPr>
        <w:t xml:space="preserve">commitment to equal opportunity, and </w:t>
      </w:r>
      <w:r w:rsidR="00BE1502" w:rsidRPr="001F0C89">
        <w:rPr>
          <w:rFonts w:asciiTheme="majorHAnsi" w:hAnsiTheme="majorHAnsi"/>
        </w:rPr>
        <w:t>foster</w:t>
      </w:r>
      <w:r w:rsidR="003A1C6F" w:rsidRPr="001F0C89">
        <w:rPr>
          <w:rFonts w:asciiTheme="majorHAnsi" w:hAnsiTheme="majorHAnsi"/>
        </w:rPr>
        <w:t>s</w:t>
      </w:r>
      <w:r w:rsidR="00BE1502" w:rsidRPr="001F0C89">
        <w:rPr>
          <w:rFonts w:asciiTheme="majorHAnsi" w:hAnsiTheme="majorHAnsi"/>
        </w:rPr>
        <w:t xml:space="preserve"> </w:t>
      </w:r>
      <w:r w:rsidR="00351E63" w:rsidRPr="001F0C89">
        <w:rPr>
          <w:rFonts w:asciiTheme="majorHAnsi" w:hAnsiTheme="majorHAnsi"/>
        </w:rPr>
        <w:t>feelings of responsibility for the wellbeing of others</w:t>
      </w:r>
      <w:r w:rsidR="00A57607">
        <w:rPr>
          <w:rStyle w:val="EndnoteReference"/>
          <w:rFonts w:asciiTheme="majorHAnsi" w:hAnsiTheme="majorHAnsi"/>
        </w:rPr>
        <w:endnoteReference w:id="9"/>
      </w:r>
      <w:r w:rsidR="00BE1C06" w:rsidRPr="001F0C89">
        <w:rPr>
          <w:rFonts w:asciiTheme="majorHAnsi" w:hAnsiTheme="majorHAnsi"/>
        </w:rPr>
        <w:t xml:space="preserve">. It is also associated with </w:t>
      </w:r>
      <w:r w:rsidR="00942A38" w:rsidRPr="001F0C89">
        <w:rPr>
          <w:rFonts w:asciiTheme="majorHAnsi" w:hAnsiTheme="majorHAnsi"/>
        </w:rPr>
        <w:t>leadership and communication skills, facilitating cultural understanding</w:t>
      </w:r>
      <w:r w:rsidR="00836133" w:rsidRPr="001F0C89">
        <w:rPr>
          <w:rFonts w:asciiTheme="majorHAnsi" w:hAnsiTheme="majorHAnsi"/>
        </w:rPr>
        <w:t>,</w:t>
      </w:r>
      <w:r w:rsidR="00942A38" w:rsidRPr="001F0C89">
        <w:rPr>
          <w:rFonts w:asciiTheme="majorHAnsi" w:hAnsiTheme="majorHAnsi"/>
        </w:rPr>
        <w:t xml:space="preserve"> and </w:t>
      </w:r>
      <w:r w:rsidR="00836133" w:rsidRPr="001F0C89">
        <w:rPr>
          <w:rFonts w:asciiTheme="majorHAnsi" w:hAnsiTheme="majorHAnsi"/>
        </w:rPr>
        <w:t xml:space="preserve">with </w:t>
      </w:r>
      <w:r w:rsidR="00351E63" w:rsidRPr="001F0C89">
        <w:rPr>
          <w:rFonts w:asciiTheme="majorHAnsi" w:hAnsiTheme="majorHAnsi"/>
        </w:rPr>
        <w:t>later participation in community service as an adult</w:t>
      </w:r>
      <w:r w:rsidR="00A57607">
        <w:rPr>
          <w:rStyle w:val="EndnoteReference"/>
          <w:rFonts w:asciiTheme="majorHAnsi" w:hAnsiTheme="majorHAnsi"/>
        </w:rPr>
        <w:endnoteReference w:id="10"/>
      </w:r>
      <w:r w:rsidR="00E91649" w:rsidRPr="001F0C89">
        <w:rPr>
          <w:rFonts w:asciiTheme="majorHAnsi" w:hAnsiTheme="majorHAnsi"/>
        </w:rPr>
        <w:t>. “</w:t>
      </w:r>
      <w:r w:rsidR="00484701" w:rsidRPr="001F0C89">
        <w:rPr>
          <w:rFonts w:asciiTheme="majorHAnsi" w:hAnsiTheme="majorHAnsi"/>
        </w:rPr>
        <w:t xml:space="preserve">Community service and community </w:t>
      </w:r>
      <w:r w:rsidR="00650636">
        <w:rPr>
          <w:rFonts w:asciiTheme="majorHAnsi" w:hAnsiTheme="majorHAnsi"/>
        </w:rPr>
        <w:t>service learning</w:t>
      </w:r>
      <w:r w:rsidR="00484701" w:rsidRPr="001F0C89">
        <w:rPr>
          <w:rFonts w:asciiTheme="majorHAnsi" w:hAnsiTheme="majorHAnsi"/>
        </w:rPr>
        <w:t xml:space="preserve"> experiences represent some of the most important spaces for college students to encounter new and differ</w:t>
      </w:r>
      <w:r w:rsidR="00E91649" w:rsidRPr="001F0C89">
        <w:rPr>
          <w:rFonts w:asciiTheme="majorHAnsi" w:hAnsiTheme="majorHAnsi"/>
        </w:rPr>
        <w:t>ent understandings of the world</w:t>
      </w:r>
      <w:r w:rsidR="003157CB" w:rsidRPr="001F0C89">
        <w:rPr>
          <w:rFonts w:asciiTheme="majorHAnsi" w:hAnsiTheme="majorHAnsi"/>
        </w:rPr>
        <w:t>….</w:t>
      </w:r>
      <w:r w:rsidR="00484701" w:rsidRPr="001F0C89">
        <w:rPr>
          <w:rFonts w:asciiTheme="majorHAnsi" w:hAnsiTheme="majorHAnsi"/>
        </w:rPr>
        <w:t xml:space="preserve">These experiences can promote a heightened and broadened sense of connection to other </w:t>
      </w:r>
      <w:r w:rsidR="00CB472F">
        <w:rPr>
          <w:rFonts w:asciiTheme="majorHAnsi" w:hAnsiTheme="majorHAnsi"/>
        </w:rPr>
        <w:t>people….</w:t>
      </w:r>
      <w:r w:rsidR="00484701" w:rsidRPr="001F0C89">
        <w:rPr>
          <w:rFonts w:asciiTheme="majorHAnsi" w:hAnsiTheme="majorHAnsi"/>
        </w:rPr>
        <w:t>[and] encourage reflections on moral and political questions”</w:t>
      </w:r>
      <w:r w:rsidR="00A57607">
        <w:rPr>
          <w:rStyle w:val="EndnoteReference"/>
          <w:rFonts w:asciiTheme="majorHAnsi" w:hAnsiTheme="majorHAnsi"/>
        </w:rPr>
        <w:endnoteReference w:id="11"/>
      </w:r>
      <w:r w:rsidR="00484701" w:rsidRPr="001F0C89">
        <w:rPr>
          <w:rFonts w:asciiTheme="majorHAnsi" w:hAnsiTheme="majorHAnsi"/>
        </w:rPr>
        <w:t xml:space="preserve">. </w:t>
      </w:r>
      <w:r w:rsidR="00696D40" w:rsidRPr="001F0C89">
        <w:rPr>
          <w:rFonts w:asciiTheme="majorHAnsi" w:hAnsiTheme="majorHAnsi"/>
        </w:rPr>
        <w:t xml:space="preserve">Pascarella &amp; Terenzini (2005) underscore that wise is the institution that balances dedication to college attendance and completion </w:t>
      </w:r>
      <w:r w:rsidR="00696D40" w:rsidRPr="00AD27F0">
        <w:rPr>
          <w:rFonts w:asciiTheme="majorHAnsi" w:hAnsiTheme="majorHAnsi"/>
        </w:rPr>
        <w:t>with</w:t>
      </w:r>
      <w:r w:rsidR="00696D40" w:rsidRPr="001F0C89">
        <w:rPr>
          <w:rFonts w:asciiTheme="majorHAnsi" w:hAnsiTheme="majorHAnsi"/>
        </w:rPr>
        <w:t xml:space="preserve"> commitment to preparing students as informed, engaged, and globally knowledgeable citizens. </w:t>
      </w:r>
      <w:r w:rsidR="005033A8" w:rsidRPr="001F0C89">
        <w:rPr>
          <w:rFonts w:asciiTheme="majorHAnsi" w:hAnsiTheme="majorHAnsi"/>
        </w:rPr>
        <w:t>An</w:t>
      </w:r>
      <w:r w:rsidR="00A63C02" w:rsidRPr="001F0C89">
        <w:rPr>
          <w:rFonts w:asciiTheme="majorHAnsi" w:hAnsiTheme="majorHAnsi"/>
        </w:rPr>
        <w:t xml:space="preserve"> </w:t>
      </w:r>
      <w:r w:rsidR="00383540" w:rsidRPr="001F0C89">
        <w:rPr>
          <w:rFonts w:asciiTheme="majorHAnsi" w:hAnsiTheme="majorHAnsi"/>
        </w:rPr>
        <w:t>untapped</w:t>
      </w:r>
      <w:r w:rsidR="00A63C02" w:rsidRPr="001F0C89">
        <w:rPr>
          <w:rFonts w:asciiTheme="majorHAnsi" w:hAnsiTheme="majorHAnsi"/>
        </w:rPr>
        <w:t xml:space="preserve"> opportunity </w:t>
      </w:r>
      <w:r w:rsidR="00344403" w:rsidRPr="001F0C89">
        <w:rPr>
          <w:rFonts w:asciiTheme="majorHAnsi" w:hAnsiTheme="majorHAnsi"/>
        </w:rPr>
        <w:t xml:space="preserve">awaits Penn State </w:t>
      </w:r>
      <w:r w:rsidR="00A63C02" w:rsidRPr="001F0C89">
        <w:rPr>
          <w:rFonts w:asciiTheme="majorHAnsi" w:hAnsiTheme="majorHAnsi"/>
        </w:rPr>
        <w:t xml:space="preserve">to understand </w:t>
      </w:r>
      <w:r w:rsidR="007337B5" w:rsidRPr="001F0C89">
        <w:rPr>
          <w:rFonts w:asciiTheme="majorHAnsi" w:hAnsiTheme="majorHAnsi"/>
        </w:rPr>
        <w:t xml:space="preserve">how </w:t>
      </w:r>
      <w:r w:rsidR="00A63C02" w:rsidRPr="001F0C89">
        <w:rPr>
          <w:rFonts w:asciiTheme="majorHAnsi" w:hAnsiTheme="majorHAnsi"/>
        </w:rPr>
        <w:t>service learning’s in-</w:t>
      </w:r>
      <w:r w:rsidR="00CB472F">
        <w:rPr>
          <w:rFonts w:asciiTheme="majorHAnsi" w:hAnsiTheme="majorHAnsi"/>
        </w:rPr>
        <w:t xml:space="preserve"> </w:t>
      </w:r>
      <w:r w:rsidR="00A63C02" w:rsidRPr="001F0C89">
        <w:rPr>
          <w:rFonts w:asciiTheme="majorHAnsi" w:hAnsiTheme="majorHAnsi"/>
        </w:rPr>
        <w:t xml:space="preserve">and out-of-class </w:t>
      </w:r>
      <w:r w:rsidR="007337B5" w:rsidRPr="001F0C89">
        <w:rPr>
          <w:rFonts w:asciiTheme="majorHAnsi" w:hAnsiTheme="majorHAnsi"/>
        </w:rPr>
        <w:t xml:space="preserve">synergies </w:t>
      </w:r>
      <w:r w:rsidR="00A63C02" w:rsidRPr="001F0C89">
        <w:rPr>
          <w:rFonts w:asciiTheme="majorHAnsi" w:hAnsiTheme="majorHAnsi"/>
        </w:rPr>
        <w:t>contribut</w:t>
      </w:r>
      <w:r w:rsidR="007337B5" w:rsidRPr="001F0C89">
        <w:rPr>
          <w:rFonts w:asciiTheme="majorHAnsi" w:hAnsiTheme="majorHAnsi"/>
        </w:rPr>
        <w:t>e</w:t>
      </w:r>
      <w:r w:rsidR="00A63C02" w:rsidRPr="001F0C89">
        <w:rPr>
          <w:rFonts w:asciiTheme="majorHAnsi" w:hAnsiTheme="majorHAnsi"/>
        </w:rPr>
        <w:t xml:space="preserve"> </w:t>
      </w:r>
      <w:r w:rsidR="006367ED" w:rsidRPr="001F0C89">
        <w:rPr>
          <w:rFonts w:asciiTheme="majorHAnsi" w:hAnsiTheme="majorHAnsi"/>
        </w:rPr>
        <w:t>to student development</w:t>
      </w:r>
      <w:r w:rsidR="00696D40" w:rsidRPr="001F0C89">
        <w:rPr>
          <w:rFonts w:asciiTheme="majorHAnsi" w:hAnsiTheme="majorHAnsi"/>
        </w:rPr>
        <w:t>.</w:t>
      </w:r>
    </w:p>
    <w:p w14:paraId="60E7E227" w14:textId="73EED11C" w:rsidR="002C38ED" w:rsidRPr="001F0C89" w:rsidRDefault="008A697E" w:rsidP="00C27B4F">
      <w:pPr>
        <w:spacing w:line="240" w:lineRule="auto"/>
        <w:ind w:right="1440"/>
        <w:jc w:val="both"/>
        <w:rPr>
          <w:rFonts w:asciiTheme="majorHAnsi" w:hAnsiTheme="majorHAnsi"/>
        </w:rPr>
      </w:pPr>
      <w:r w:rsidRPr="00AD27F0">
        <w:rPr>
          <w:rFonts w:asciiTheme="majorHAnsi" w:hAnsiTheme="majorHAnsi"/>
        </w:rPr>
        <w:t xml:space="preserve">The last two decades </w:t>
      </w:r>
      <w:r w:rsidR="00916B41">
        <w:rPr>
          <w:rFonts w:asciiTheme="majorHAnsi" w:hAnsiTheme="majorHAnsi"/>
        </w:rPr>
        <w:t xml:space="preserve">were </w:t>
      </w:r>
      <w:r w:rsidR="00CF5020" w:rsidRPr="00AD27F0">
        <w:rPr>
          <w:rFonts w:asciiTheme="majorHAnsi" w:hAnsiTheme="majorHAnsi"/>
        </w:rPr>
        <w:t>marked</w:t>
      </w:r>
      <w:r w:rsidRPr="00AD27F0">
        <w:rPr>
          <w:rFonts w:asciiTheme="majorHAnsi" w:hAnsiTheme="majorHAnsi"/>
        </w:rPr>
        <w:t xml:space="preserve"> </w:t>
      </w:r>
      <w:r w:rsidR="008C1DD8" w:rsidRPr="00AD27F0">
        <w:rPr>
          <w:rFonts w:asciiTheme="majorHAnsi" w:hAnsiTheme="majorHAnsi"/>
        </w:rPr>
        <w:t xml:space="preserve">by significant </w:t>
      </w:r>
      <w:r w:rsidR="00396CA6" w:rsidRPr="00AD27F0">
        <w:rPr>
          <w:rFonts w:asciiTheme="majorHAnsi" w:hAnsiTheme="majorHAnsi"/>
        </w:rPr>
        <w:t>growth</w:t>
      </w:r>
      <w:r w:rsidRPr="00AD27F0">
        <w:rPr>
          <w:rFonts w:asciiTheme="majorHAnsi" w:hAnsiTheme="majorHAnsi"/>
        </w:rPr>
        <w:t xml:space="preserve"> of </w:t>
      </w:r>
      <w:r w:rsidR="00650636">
        <w:rPr>
          <w:rFonts w:asciiTheme="majorHAnsi" w:hAnsiTheme="majorHAnsi"/>
        </w:rPr>
        <w:t>service learning</w:t>
      </w:r>
      <w:r w:rsidRPr="00AD27F0">
        <w:rPr>
          <w:rFonts w:asciiTheme="majorHAnsi" w:hAnsiTheme="majorHAnsi"/>
        </w:rPr>
        <w:t xml:space="preserve"> courses, reaching nearly 60 percent of graduating college seniors</w:t>
      </w:r>
      <w:r w:rsidR="00A57607">
        <w:rPr>
          <w:rStyle w:val="EndnoteReference"/>
          <w:rFonts w:asciiTheme="majorHAnsi" w:hAnsiTheme="majorHAnsi"/>
        </w:rPr>
        <w:endnoteReference w:id="12"/>
      </w:r>
      <w:r w:rsidRPr="00AD27F0">
        <w:rPr>
          <w:rFonts w:asciiTheme="majorHAnsi" w:hAnsiTheme="majorHAnsi"/>
        </w:rPr>
        <w:t>, with some institutions requir</w:t>
      </w:r>
      <w:r w:rsidR="007D578C" w:rsidRPr="00AD27F0">
        <w:rPr>
          <w:rFonts w:asciiTheme="majorHAnsi" w:hAnsiTheme="majorHAnsi"/>
        </w:rPr>
        <w:t>ing</w:t>
      </w:r>
      <w:r w:rsidRPr="00AD27F0">
        <w:rPr>
          <w:rFonts w:asciiTheme="majorHAnsi" w:hAnsiTheme="majorHAnsi"/>
        </w:rPr>
        <w:t xml:space="preserve"> service learning for </w:t>
      </w:r>
      <w:r w:rsidR="00351E63" w:rsidRPr="00AD27F0">
        <w:rPr>
          <w:rFonts w:asciiTheme="majorHAnsi" w:hAnsiTheme="majorHAnsi"/>
        </w:rPr>
        <w:t xml:space="preserve">all undergraduate </w:t>
      </w:r>
      <w:r w:rsidRPr="00AD27F0">
        <w:rPr>
          <w:rFonts w:asciiTheme="majorHAnsi" w:hAnsiTheme="majorHAnsi"/>
        </w:rPr>
        <w:t>student</w:t>
      </w:r>
      <w:r w:rsidR="00351E63" w:rsidRPr="00AD27F0">
        <w:rPr>
          <w:rFonts w:asciiTheme="majorHAnsi" w:hAnsiTheme="majorHAnsi"/>
        </w:rPr>
        <w:t>s</w:t>
      </w:r>
      <w:r w:rsidRPr="00AD27F0">
        <w:rPr>
          <w:rFonts w:asciiTheme="majorHAnsi" w:hAnsiTheme="majorHAnsi"/>
        </w:rPr>
        <w:t xml:space="preserve"> (e.g., California State University</w:t>
      </w:r>
      <w:r w:rsidR="00396CA6" w:rsidRPr="00AD27F0">
        <w:rPr>
          <w:rFonts w:asciiTheme="majorHAnsi" w:hAnsiTheme="majorHAnsi"/>
        </w:rPr>
        <w:t xml:space="preserve"> at </w:t>
      </w:r>
      <w:r w:rsidRPr="00AD27F0">
        <w:rPr>
          <w:rFonts w:asciiTheme="majorHAnsi" w:hAnsiTheme="majorHAnsi"/>
        </w:rPr>
        <w:t xml:space="preserve">Monterey Bay, Tulane University). </w:t>
      </w:r>
      <w:r w:rsidR="00556670" w:rsidRPr="00AD27F0">
        <w:rPr>
          <w:rFonts w:asciiTheme="majorHAnsi" w:hAnsiTheme="majorHAnsi"/>
        </w:rPr>
        <w:t>The</w:t>
      </w:r>
      <w:r w:rsidR="00396CA6" w:rsidRPr="00AD27F0">
        <w:rPr>
          <w:rFonts w:asciiTheme="majorHAnsi" w:hAnsiTheme="majorHAnsi"/>
        </w:rPr>
        <w:t xml:space="preserve"> National Task Force on Civic Learning and Democratic Engagement (2012) </w:t>
      </w:r>
      <w:r w:rsidR="00E91E75" w:rsidRPr="00AD27F0">
        <w:rPr>
          <w:rFonts w:asciiTheme="majorHAnsi" w:hAnsiTheme="majorHAnsi"/>
        </w:rPr>
        <w:t>stressed</w:t>
      </w:r>
      <w:r w:rsidR="00CB472F">
        <w:rPr>
          <w:rFonts w:asciiTheme="majorHAnsi" w:hAnsiTheme="majorHAnsi"/>
        </w:rPr>
        <w:t>,</w:t>
      </w:r>
      <w:r w:rsidRPr="00AD27F0">
        <w:rPr>
          <w:rFonts w:asciiTheme="majorHAnsi" w:hAnsiTheme="majorHAnsi"/>
        </w:rPr>
        <w:t xml:space="preserve"> however</w:t>
      </w:r>
      <w:r w:rsidR="00CB472F">
        <w:rPr>
          <w:rFonts w:asciiTheme="majorHAnsi" w:hAnsiTheme="majorHAnsi"/>
        </w:rPr>
        <w:t>,</w:t>
      </w:r>
      <w:r w:rsidR="00396CA6" w:rsidRPr="00AD27F0">
        <w:rPr>
          <w:rFonts w:asciiTheme="majorHAnsi" w:hAnsiTheme="majorHAnsi"/>
        </w:rPr>
        <w:t xml:space="preserve"> that</w:t>
      </w:r>
      <w:r w:rsidRPr="00AD27F0">
        <w:rPr>
          <w:rFonts w:asciiTheme="majorHAnsi" w:hAnsiTheme="majorHAnsi"/>
        </w:rPr>
        <w:t>, “the percentage needs to climb significantly if all students are to benefit from t</w:t>
      </w:r>
      <w:r w:rsidR="00396CA6" w:rsidRPr="00AD27F0">
        <w:rPr>
          <w:rFonts w:asciiTheme="majorHAnsi" w:hAnsiTheme="majorHAnsi"/>
        </w:rPr>
        <w:t>his powerful, proven pedagogy</w:t>
      </w:r>
      <w:r w:rsidR="00CB472F">
        <w:rPr>
          <w:rFonts w:asciiTheme="majorHAnsi" w:hAnsiTheme="majorHAnsi"/>
        </w:rPr>
        <w:t>…</w:t>
      </w:r>
      <w:r w:rsidR="007D578C" w:rsidRPr="00AD27F0">
        <w:rPr>
          <w:rFonts w:asciiTheme="majorHAnsi" w:hAnsiTheme="majorHAnsi"/>
        </w:rPr>
        <w:t>.</w:t>
      </w:r>
      <w:r w:rsidRPr="00AD27F0">
        <w:rPr>
          <w:rFonts w:asciiTheme="majorHAnsi" w:hAnsiTheme="majorHAnsi"/>
        </w:rPr>
        <w:t>The vast majority of courses</w:t>
      </w:r>
      <w:r w:rsidR="001D7574" w:rsidRPr="00AD27F0">
        <w:rPr>
          <w:rFonts w:asciiTheme="majorHAnsi" w:hAnsiTheme="majorHAnsi"/>
        </w:rPr>
        <w:t xml:space="preserve"> </w:t>
      </w:r>
      <w:r w:rsidRPr="00AD27F0">
        <w:rPr>
          <w:rFonts w:asciiTheme="majorHAnsi" w:hAnsiTheme="majorHAnsi"/>
        </w:rPr>
        <w:t>are still random electives that students encounter in no particular order or time sequencing”</w:t>
      </w:r>
      <w:r w:rsidR="005E1FD6" w:rsidRPr="00AD27F0">
        <w:rPr>
          <w:rFonts w:asciiTheme="majorHAnsi" w:hAnsiTheme="majorHAnsi"/>
        </w:rPr>
        <w:t xml:space="preserve"> </w:t>
      </w:r>
      <w:r w:rsidRPr="00AD27F0">
        <w:rPr>
          <w:rFonts w:asciiTheme="majorHAnsi" w:hAnsiTheme="majorHAnsi"/>
        </w:rPr>
        <w:t xml:space="preserve">(p. 59). </w:t>
      </w:r>
      <w:r w:rsidR="0081666C" w:rsidRPr="00AD27F0">
        <w:rPr>
          <w:rFonts w:asciiTheme="majorHAnsi" w:hAnsiTheme="majorHAnsi"/>
        </w:rPr>
        <w:t>U</w:t>
      </w:r>
      <w:r w:rsidR="005033A8" w:rsidRPr="00AD27F0">
        <w:rPr>
          <w:rFonts w:asciiTheme="majorHAnsi" w:hAnsiTheme="majorHAnsi"/>
        </w:rPr>
        <w:t xml:space="preserve">neven </w:t>
      </w:r>
      <w:r w:rsidR="005F7453" w:rsidRPr="00AD27F0">
        <w:rPr>
          <w:rFonts w:asciiTheme="majorHAnsi" w:hAnsiTheme="majorHAnsi"/>
        </w:rPr>
        <w:t xml:space="preserve">institutional </w:t>
      </w:r>
      <w:r w:rsidR="005033A8" w:rsidRPr="00AD27F0">
        <w:rPr>
          <w:rFonts w:asciiTheme="majorHAnsi" w:hAnsiTheme="majorHAnsi"/>
        </w:rPr>
        <w:t>commitment to</w:t>
      </w:r>
      <w:r w:rsidR="00FB54AF" w:rsidRPr="00AD27F0">
        <w:rPr>
          <w:rFonts w:asciiTheme="majorHAnsi" w:hAnsiTheme="majorHAnsi"/>
        </w:rPr>
        <w:t xml:space="preserve"> service learning </w:t>
      </w:r>
      <w:r w:rsidR="00D524D2" w:rsidRPr="00AD27F0">
        <w:rPr>
          <w:rFonts w:asciiTheme="majorHAnsi" w:hAnsiTheme="majorHAnsi"/>
        </w:rPr>
        <w:t>nationally</w:t>
      </w:r>
      <w:r w:rsidR="00292B2D" w:rsidRPr="00AD27F0">
        <w:rPr>
          <w:rFonts w:asciiTheme="majorHAnsi" w:hAnsiTheme="majorHAnsi"/>
        </w:rPr>
        <w:t>—</w:t>
      </w:r>
      <w:r w:rsidR="00D524D2" w:rsidRPr="00AD27F0">
        <w:rPr>
          <w:rFonts w:asciiTheme="majorHAnsi" w:hAnsiTheme="majorHAnsi"/>
        </w:rPr>
        <w:t xml:space="preserve">and at Penn State </w:t>
      </w:r>
      <w:r w:rsidR="00050600" w:rsidRPr="00AD27F0">
        <w:rPr>
          <w:rFonts w:asciiTheme="majorHAnsi" w:hAnsiTheme="majorHAnsi"/>
        </w:rPr>
        <w:t>specifically</w:t>
      </w:r>
      <w:r w:rsidR="00292B2D" w:rsidRPr="00AD27F0">
        <w:rPr>
          <w:rFonts w:asciiTheme="majorHAnsi" w:hAnsiTheme="majorHAnsi"/>
        </w:rPr>
        <w:t>—</w:t>
      </w:r>
      <w:r w:rsidR="00903B1C" w:rsidRPr="00AD27F0">
        <w:rPr>
          <w:rFonts w:asciiTheme="majorHAnsi" w:hAnsiTheme="majorHAnsi"/>
        </w:rPr>
        <w:t xml:space="preserve">provides a unique opportunity to </w:t>
      </w:r>
      <w:r w:rsidR="00383540" w:rsidRPr="00AD27F0">
        <w:rPr>
          <w:rFonts w:asciiTheme="majorHAnsi" w:hAnsiTheme="majorHAnsi"/>
        </w:rPr>
        <w:t xml:space="preserve">examine the </w:t>
      </w:r>
      <w:r w:rsidR="00DC6120" w:rsidRPr="00AD27F0">
        <w:rPr>
          <w:rFonts w:asciiTheme="majorHAnsi" w:hAnsiTheme="majorHAnsi"/>
        </w:rPr>
        <w:t xml:space="preserve">contribution of </w:t>
      </w:r>
      <w:r w:rsidR="008C4CCF" w:rsidRPr="00AD27F0">
        <w:rPr>
          <w:rFonts w:asciiTheme="majorHAnsi" w:hAnsiTheme="majorHAnsi"/>
        </w:rPr>
        <w:t xml:space="preserve">a </w:t>
      </w:r>
      <w:r w:rsidR="007A3AA2" w:rsidRPr="00AD27F0">
        <w:rPr>
          <w:rFonts w:asciiTheme="majorHAnsi" w:hAnsiTheme="majorHAnsi"/>
        </w:rPr>
        <w:t xml:space="preserve">coordinated </w:t>
      </w:r>
      <w:r w:rsidR="00650636">
        <w:rPr>
          <w:rFonts w:asciiTheme="majorHAnsi" w:hAnsiTheme="majorHAnsi"/>
        </w:rPr>
        <w:t>service learning</w:t>
      </w:r>
      <w:r w:rsidR="00903B1C" w:rsidRPr="00AD27F0">
        <w:rPr>
          <w:rFonts w:asciiTheme="majorHAnsi" w:hAnsiTheme="majorHAnsi"/>
        </w:rPr>
        <w:t xml:space="preserve"> </w:t>
      </w:r>
      <w:r w:rsidR="00B4134A" w:rsidRPr="00AD27F0">
        <w:rPr>
          <w:rFonts w:asciiTheme="majorHAnsi" w:hAnsiTheme="majorHAnsi"/>
        </w:rPr>
        <w:t xml:space="preserve">program </w:t>
      </w:r>
      <w:r w:rsidR="00DC6120" w:rsidRPr="00AD27F0">
        <w:rPr>
          <w:rFonts w:asciiTheme="majorHAnsi" w:hAnsiTheme="majorHAnsi"/>
        </w:rPr>
        <w:t xml:space="preserve">to </w:t>
      </w:r>
      <w:r w:rsidR="00F60F97" w:rsidRPr="00AD27F0">
        <w:rPr>
          <w:rFonts w:asciiTheme="majorHAnsi" w:hAnsiTheme="majorHAnsi"/>
        </w:rPr>
        <w:t>engaged learning.</w:t>
      </w:r>
    </w:p>
    <w:p w14:paraId="00A4E2F8" w14:textId="182CF04A" w:rsidR="007D7B83" w:rsidRPr="00AD27F0" w:rsidRDefault="007D7B83" w:rsidP="00D21671">
      <w:pPr>
        <w:spacing w:line="240" w:lineRule="auto"/>
        <w:jc w:val="both"/>
        <w:rPr>
          <w:rFonts w:asciiTheme="majorHAnsi" w:hAnsiTheme="majorHAnsi"/>
          <w:b/>
        </w:rPr>
      </w:pPr>
      <w:r w:rsidRPr="00AD27F0">
        <w:rPr>
          <w:rFonts w:asciiTheme="majorHAnsi" w:hAnsiTheme="majorHAnsi"/>
          <w:b/>
        </w:rPr>
        <w:t xml:space="preserve">Task Force </w:t>
      </w:r>
      <w:r w:rsidR="00111E5B">
        <w:rPr>
          <w:rFonts w:asciiTheme="majorHAnsi" w:hAnsiTheme="majorHAnsi"/>
          <w:b/>
        </w:rPr>
        <w:t>Charge</w:t>
      </w:r>
    </w:p>
    <w:p w14:paraId="3C11728E" w14:textId="046472A1" w:rsidR="00A361C1" w:rsidRPr="00AD27F0" w:rsidRDefault="00A361C1" w:rsidP="00D21671">
      <w:pPr>
        <w:spacing w:line="240" w:lineRule="auto"/>
        <w:jc w:val="both"/>
        <w:rPr>
          <w:rFonts w:asciiTheme="majorHAnsi" w:hAnsiTheme="majorHAnsi"/>
          <w:i/>
        </w:rPr>
      </w:pPr>
      <w:r w:rsidRPr="00AD27F0">
        <w:rPr>
          <w:rFonts w:asciiTheme="majorHAnsi" w:hAnsiTheme="majorHAnsi"/>
          <w:i/>
        </w:rPr>
        <w:t>Background</w:t>
      </w:r>
    </w:p>
    <w:p w14:paraId="22AFAC3F" w14:textId="01ED5607" w:rsidR="00A361C1" w:rsidRPr="001F0C89" w:rsidRDefault="001F6E7F" w:rsidP="00C27B4F">
      <w:pPr>
        <w:spacing w:line="240" w:lineRule="auto"/>
        <w:ind w:right="1440"/>
        <w:jc w:val="both"/>
        <w:rPr>
          <w:rFonts w:asciiTheme="majorHAnsi" w:hAnsiTheme="majorHAnsi"/>
        </w:rPr>
      </w:pPr>
      <w:r w:rsidRPr="001F0C89">
        <w:rPr>
          <w:rFonts w:asciiTheme="majorHAnsi" w:hAnsiTheme="majorHAnsi"/>
        </w:rPr>
        <w:t>To achieve these outcomes at Penn State, there are currently a number of academic and administrative entities actively engaged in facilitating aspect</w:t>
      </w:r>
      <w:r w:rsidR="0008049A">
        <w:rPr>
          <w:rFonts w:asciiTheme="majorHAnsi" w:hAnsiTheme="majorHAnsi"/>
        </w:rPr>
        <w:t>s</w:t>
      </w:r>
      <w:r w:rsidR="00A23C53">
        <w:rPr>
          <w:rFonts w:asciiTheme="majorHAnsi" w:hAnsiTheme="majorHAnsi"/>
        </w:rPr>
        <w:t xml:space="preserve"> of service </w:t>
      </w:r>
      <w:r w:rsidRPr="001F0C89">
        <w:rPr>
          <w:rFonts w:asciiTheme="majorHAnsi" w:hAnsiTheme="majorHAnsi"/>
        </w:rPr>
        <w:t>learning, including</w:t>
      </w:r>
      <w:r w:rsidR="00A23C53">
        <w:rPr>
          <w:rFonts w:asciiTheme="majorHAnsi" w:hAnsiTheme="majorHAnsi"/>
        </w:rPr>
        <w:t>,</w:t>
      </w:r>
      <w:r w:rsidR="005B4971" w:rsidRPr="001F0C89">
        <w:rPr>
          <w:rFonts w:asciiTheme="majorHAnsi" w:hAnsiTheme="majorHAnsi"/>
        </w:rPr>
        <w:t xml:space="preserve"> for example,</w:t>
      </w:r>
      <w:r w:rsidRPr="001F0C89">
        <w:rPr>
          <w:rFonts w:asciiTheme="majorHAnsi" w:hAnsiTheme="majorHAnsi"/>
        </w:rPr>
        <w:t xml:space="preserve"> </w:t>
      </w:r>
      <w:r w:rsidR="00C74CE2" w:rsidRPr="001F0C89">
        <w:rPr>
          <w:rFonts w:asciiTheme="majorHAnsi" w:hAnsiTheme="majorHAnsi"/>
        </w:rPr>
        <w:t>the Schreyer Honors College</w:t>
      </w:r>
      <w:r w:rsidR="00C74CE2" w:rsidRPr="008F200F">
        <w:rPr>
          <w:rFonts w:asciiTheme="majorHAnsi" w:hAnsiTheme="majorHAnsi"/>
        </w:rPr>
        <w:t xml:space="preserve">, </w:t>
      </w:r>
      <w:r w:rsidR="00FA03B7" w:rsidRPr="008F200F">
        <w:rPr>
          <w:rFonts w:asciiTheme="majorHAnsi" w:hAnsiTheme="majorHAnsi"/>
        </w:rPr>
        <w:t>the Service Programs area within Student Affairs</w:t>
      </w:r>
      <w:r w:rsidR="0008049A" w:rsidRPr="008F200F">
        <w:rPr>
          <w:rFonts w:asciiTheme="majorHAnsi" w:hAnsiTheme="majorHAnsi"/>
        </w:rPr>
        <w:t xml:space="preserve">, </w:t>
      </w:r>
      <w:r w:rsidRPr="008F200F">
        <w:rPr>
          <w:rFonts w:asciiTheme="majorHAnsi" w:hAnsiTheme="majorHAnsi"/>
        </w:rPr>
        <w:t>th</w:t>
      </w:r>
      <w:r w:rsidRPr="001F0C89">
        <w:rPr>
          <w:rFonts w:asciiTheme="majorHAnsi" w:hAnsiTheme="majorHAnsi"/>
        </w:rPr>
        <w:t xml:space="preserve">e Laboratory for Public Scholarship and Democracy, </w:t>
      </w:r>
      <w:r w:rsidR="00965080">
        <w:rPr>
          <w:rFonts w:asciiTheme="majorHAnsi" w:hAnsiTheme="majorHAnsi"/>
        </w:rPr>
        <w:t xml:space="preserve">and </w:t>
      </w:r>
      <w:r w:rsidRPr="001F0C89">
        <w:rPr>
          <w:rFonts w:asciiTheme="majorHAnsi" w:hAnsiTheme="majorHAnsi"/>
        </w:rPr>
        <w:t>the Schreyer Institute for Teaching Excellence. In addition, many faculty</w:t>
      </w:r>
      <w:r w:rsidR="00A23C53">
        <w:rPr>
          <w:rFonts w:asciiTheme="majorHAnsi" w:hAnsiTheme="majorHAnsi"/>
        </w:rPr>
        <w:t xml:space="preserve"> members</w:t>
      </w:r>
      <w:r w:rsidRPr="001F0C89">
        <w:rPr>
          <w:rFonts w:asciiTheme="majorHAnsi" w:hAnsiTheme="majorHAnsi"/>
        </w:rPr>
        <w:t xml:space="preserve"> across Penn State </w:t>
      </w:r>
      <w:r w:rsidR="004F1EF7" w:rsidRPr="001F0C89">
        <w:rPr>
          <w:rFonts w:asciiTheme="majorHAnsi" w:hAnsiTheme="majorHAnsi"/>
        </w:rPr>
        <w:t>successfully</w:t>
      </w:r>
      <w:r w:rsidRPr="001F0C89">
        <w:rPr>
          <w:rFonts w:asciiTheme="majorHAnsi" w:hAnsiTheme="majorHAnsi"/>
        </w:rPr>
        <w:t xml:space="preserve"> integrate </w:t>
      </w:r>
      <w:r w:rsidR="004436BB" w:rsidRPr="001F0C89">
        <w:rPr>
          <w:rFonts w:asciiTheme="majorHAnsi" w:hAnsiTheme="majorHAnsi"/>
        </w:rPr>
        <w:t>service learning</w:t>
      </w:r>
      <w:r w:rsidRPr="001F0C89">
        <w:rPr>
          <w:rFonts w:asciiTheme="majorHAnsi" w:hAnsiTheme="majorHAnsi"/>
        </w:rPr>
        <w:t xml:space="preserve"> into their teaching methodology. </w:t>
      </w:r>
      <w:r w:rsidR="00A23C53">
        <w:rPr>
          <w:rFonts w:asciiTheme="majorHAnsi" w:hAnsiTheme="majorHAnsi"/>
        </w:rPr>
        <w:t>T</w:t>
      </w:r>
      <w:r w:rsidRPr="001F0C89">
        <w:rPr>
          <w:rFonts w:asciiTheme="majorHAnsi" w:hAnsiTheme="majorHAnsi"/>
        </w:rPr>
        <w:t>h</w:t>
      </w:r>
      <w:r w:rsidR="00A23C53">
        <w:rPr>
          <w:rFonts w:asciiTheme="majorHAnsi" w:hAnsiTheme="majorHAnsi"/>
        </w:rPr>
        <w:t>e process by which such faculty</w:t>
      </w:r>
      <w:r w:rsidR="00A23C53">
        <w:rPr>
          <w:rFonts w:asciiTheme="majorHAnsi" w:hAnsiTheme="majorHAnsi" w:cstheme="majorHAnsi"/>
        </w:rPr>
        <w:t>–</w:t>
      </w:r>
      <w:r w:rsidRPr="001F0C89">
        <w:rPr>
          <w:rFonts w:asciiTheme="majorHAnsi" w:hAnsiTheme="majorHAnsi"/>
        </w:rPr>
        <w:t>student connections are made</w:t>
      </w:r>
      <w:r w:rsidR="00A23C53">
        <w:rPr>
          <w:rFonts w:asciiTheme="majorHAnsi" w:hAnsiTheme="majorHAnsi"/>
        </w:rPr>
        <w:t>, however,</w:t>
      </w:r>
      <w:r w:rsidRPr="001F0C89">
        <w:rPr>
          <w:rFonts w:asciiTheme="majorHAnsi" w:hAnsiTheme="majorHAnsi"/>
        </w:rPr>
        <w:t xml:space="preserve"> tends to be ad hoc, </w:t>
      </w:r>
      <w:r w:rsidR="009B4C7F" w:rsidRPr="001F0C89">
        <w:rPr>
          <w:rFonts w:asciiTheme="majorHAnsi" w:hAnsiTheme="majorHAnsi"/>
        </w:rPr>
        <w:t>with</w:t>
      </w:r>
      <w:r w:rsidRPr="001F0C89">
        <w:rPr>
          <w:rFonts w:asciiTheme="majorHAnsi" w:hAnsiTheme="majorHAnsi"/>
        </w:rPr>
        <w:t xml:space="preserve"> limited coordination of </w:t>
      </w:r>
      <w:r w:rsidR="00650636">
        <w:rPr>
          <w:rFonts w:asciiTheme="majorHAnsi" w:hAnsiTheme="majorHAnsi"/>
        </w:rPr>
        <w:t>service learning</w:t>
      </w:r>
      <w:r w:rsidRPr="001F0C89">
        <w:rPr>
          <w:rFonts w:asciiTheme="majorHAnsi" w:hAnsiTheme="majorHAnsi"/>
        </w:rPr>
        <w:t xml:space="preserve"> activities at the institutional level</w:t>
      </w:r>
      <w:r w:rsidR="00975DBB">
        <w:rPr>
          <w:rFonts w:asciiTheme="majorHAnsi" w:hAnsiTheme="majorHAnsi"/>
        </w:rPr>
        <w:t xml:space="preserve">. </w:t>
      </w:r>
      <w:r w:rsidR="00A361C1" w:rsidRPr="001F0C89">
        <w:rPr>
          <w:rFonts w:asciiTheme="majorHAnsi" w:hAnsiTheme="majorHAnsi"/>
        </w:rPr>
        <w:t xml:space="preserve">The net result </w:t>
      </w:r>
      <w:r w:rsidR="00965080">
        <w:rPr>
          <w:rFonts w:asciiTheme="majorHAnsi" w:hAnsiTheme="majorHAnsi"/>
        </w:rPr>
        <w:t xml:space="preserve">of limited coordination </w:t>
      </w:r>
      <w:r w:rsidR="00A361C1" w:rsidRPr="001F0C89">
        <w:rPr>
          <w:rFonts w:asciiTheme="majorHAnsi" w:hAnsiTheme="majorHAnsi"/>
        </w:rPr>
        <w:t>is that faculty, students, staff, administrators</w:t>
      </w:r>
      <w:r w:rsidR="00A23C53">
        <w:rPr>
          <w:rFonts w:asciiTheme="majorHAnsi" w:hAnsiTheme="majorHAnsi"/>
        </w:rPr>
        <w:t>,</w:t>
      </w:r>
      <w:r w:rsidR="00A361C1" w:rsidRPr="001F0C89">
        <w:rPr>
          <w:rFonts w:asciiTheme="majorHAnsi" w:hAnsiTheme="majorHAnsi"/>
        </w:rPr>
        <w:t xml:space="preserve"> and community members h</w:t>
      </w:r>
      <w:r w:rsidR="00A23C53">
        <w:rPr>
          <w:rFonts w:asciiTheme="majorHAnsi" w:hAnsiTheme="majorHAnsi"/>
        </w:rPr>
        <w:t xml:space="preserve">ave uneven awareness of </w:t>
      </w:r>
      <w:r w:rsidR="00650636">
        <w:rPr>
          <w:rFonts w:asciiTheme="majorHAnsi" w:hAnsiTheme="majorHAnsi"/>
        </w:rPr>
        <w:t>service learning</w:t>
      </w:r>
      <w:r w:rsidR="00A361C1" w:rsidRPr="001F0C89">
        <w:rPr>
          <w:rFonts w:asciiTheme="majorHAnsi" w:hAnsiTheme="majorHAnsi"/>
        </w:rPr>
        <w:t xml:space="preserve"> teaching, research</w:t>
      </w:r>
      <w:r w:rsidR="00A23C53">
        <w:rPr>
          <w:rFonts w:asciiTheme="majorHAnsi" w:hAnsiTheme="majorHAnsi"/>
        </w:rPr>
        <w:t>,</w:t>
      </w:r>
      <w:r w:rsidR="00A361C1" w:rsidRPr="001F0C89">
        <w:rPr>
          <w:rFonts w:asciiTheme="majorHAnsi" w:hAnsiTheme="majorHAnsi"/>
        </w:rPr>
        <w:t xml:space="preserve"> and co-curricular opportunities, </w:t>
      </w:r>
      <w:r w:rsidR="00A23C53">
        <w:rPr>
          <w:rFonts w:asciiTheme="majorHAnsi" w:hAnsiTheme="majorHAnsi"/>
        </w:rPr>
        <w:t xml:space="preserve">support services, and </w:t>
      </w:r>
      <w:r w:rsidR="00A361C1" w:rsidRPr="001F0C89">
        <w:rPr>
          <w:rFonts w:asciiTheme="majorHAnsi" w:hAnsiTheme="majorHAnsi"/>
        </w:rPr>
        <w:t xml:space="preserve">the </w:t>
      </w:r>
      <w:r w:rsidR="00A361C1">
        <w:rPr>
          <w:rFonts w:asciiTheme="majorHAnsi" w:hAnsiTheme="majorHAnsi"/>
        </w:rPr>
        <w:t>unique</w:t>
      </w:r>
      <w:r w:rsidR="00A361C1" w:rsidRPr="001F0C89">
        <w:rPr>
          <w:rFonts w:asciiTheme="majorHAnsi" w:hAnsiTheme="majorHAnsi"/>
        </w:rPr>
        <w:t xml:space="preserve"> </w:t>
      </w:r>
      <w:r w:rsidR="00A361C1">
        <w:rPr>
          <w:rFonts w:asciiTheme="majorHAnsi" w:hAnsiTheme="majorHAnsi"/>
        </w:rPr>
        <w:t xml:space="preserve">opportunity </w:t>
      </w:r>
      <w:r w:rsidR="00A23C53">
        <w:rPr>
          <w:rFonts w:asciiTheme="majorHAnsi" w:hAnsiTheme="majorHAnsi"/>
        </w:rPr>
        <w:t>afforded by</w:t>
      </w:r>
      <w:r w:rsidR="00A361C1" w:rsidRPr="001F0C89">
        <w:rPr>
          <w:rFonts w:asciiTheme="majorHAnsi" w:hAnsiTheme="majorHAnsi"/>
        </w:rPr>
        <w:t xml:space="preserve"> </w:t>
      </w:r>
      <w:r w:rsidR="00A23C53">
        <w:rPr>
          <w:rFonts w:asciiTheme="majorHAnsi" w:hAnsiTheme="majorHAnsi"/>
        </w:rPr>
        <w:lastRenderedPageBreak/>
        <w:t>investing in</w:t>
      </w:r>
      <w:r w:rsidR="00A361C1">
        <w:rPr>
          <w:rFonts w:asciiTheme="majorHAnsi" w:hAnsiTheme="majorHAnsi"/>
        </w:rPr>
        <w:t xml:space="preserve"> this resource</w:t>
      </w:r>
      <w:r w:rsidR="00A361C1" w:rsidRPr="001F0C89">
        <w:rPr>
          <w:rFonts w:asciiTheme="majorHAnsi" w:hAnsiTheme="majorHAnsi"/>
        </w:rPr>
        <w:t xml:space="preserve"> </w:t>
      </w:r>
      <w:r w:rsidR="009D6971">
        <w:rPr>
          <w:rFonts w:asciiTheme="majorHAnsi" w:hAnsiTheme="majorHAnsi"/>
        </w:rPr>
        <w:t xml:space="preserve">to </w:t>
      </w:r>
      <w:r w:rsidR="00C8523E">
        <w:rPr>
          <w:rFonts w:asciiTheme="majorHAnsi" w:hAnsiTheme="majorHAnsi"/>
        </w:rPr>
        <w:t>secure Penn State’s</w:t>
      </w:r>
      <w:r w:rsidR="00965080">
        <w:rPr>
          <w:rFonts w:asciiTheme="majorHAnsi" w:hAnsiTheme="majorHAnsi"/>
        </w:rPr>
        <w:t xml:space="preserve"> </w:t>
      </w:r>
      <w:r w:rsidR="00965080" w:rsidRPr="00C8523E">
        <w:rPr>
          <w:rFonts w:asciiTheme="majorHAnsi" w:hAnsiTheme="majorHAnsi"/>
        </w:rPr>
        <w:t xml:space="preserve">role </w:t>
      </w:r>
      <w:r w:rsidR="00A23C53">
        <w:rPr>
          <w:rFonts w:asciiTheme="majorHAnsi" w:hAnsiTheme="majorHAnsi"/>
        </w:rPr>
        <w:t xml:space="preserve">as a pioneer </w:t>
      </w:r>
      <w:r w:rsidR="00965080" w:rsidRPr="00C8523E">
        <w:rPr>
          <w:rFonts w:asciiTheme="majorHAnsi" w:hAnsiTheme="majorHAnsi"/>
        </w:rPr>
        <w:t>in</w:t>
      </w:r>
      <w:r w:rsidR="00A361C1" w:rsidRPr="00C8523E">
        <w:rPr>
          <w:rFonts w:asciiTheme="majorHAnsi" w:hAnsiTheme="majorHAnsi"/>
        </w:rPr>
        <w:t xml:space="preserve"> student engagement</w:t>
      </w:r>
      <w:r w:rsidR="004A4EB5" w:rsidRPr="00C8523E">
        <w:rPr>
          <w:rFonts w:asciiTheme="majorHAnsi" w:hAnsiTheme="majorHAnsi"/>
        </w:rPr>
        <w:t xml:space="preserve"> and success</w:t>
      </w:r>
      <w:r w:rsidR="00A361C1" w:rsidRPr="00C8523E">
        <w:rPr>
          <w:rFonts w:asciiTheme="majorHAnsi" w:hAnsiTheme="majorHAnsi"/>
        </w:rPr>
        <w:t>.</w:t>
      </w:r>
      <w:r w:rsidR="00A361C1" w:rsidRPr="001F0C89">
        <w:rPr>
          <w:rFonts w:asciiTheme="majorHAnsi" w:hAnsiTheme="majorHAnsi"/>
        </w:rPr>
        <w:t xml:space="preserve"> </w:t>
      </w:r>
    </w:p>
    <w:p w14:paraId="6D6E27AB" w14:textId="721E136E" w:rsidR="001F6E7F" w:rsidRPr="001F0C89" w:rsidRDefault="00395618" w:rsidP="00C27B4F">
      <w:pPr>
        <w:spacing w:line="240" w:lineRule="auto"/>
        <w:ind w:right="1440"/>
        <w:jc w:val="both"/>
        <w:rPr>
          <w:rFonts w:asciiTheme="majorHAnsi" w:hAnsiTheme="majorHAnsi"/>
        </w:rPr>
      </w:pPr>
      <w:r>
        <w:rPr>
          <w:noProof/>
        </w:rPr>
        <mc:AlternateContent>
          <mc:Choice Requires="wps">
            <w:drawing>
              <wp:anchor distT="0" distB="0" distL="114300" distR="114300" simplePos="0" relativeHeight="251675648" behindDoc="0" locked="0" layoutInCell="0" allowOverlap="1" wp14:anchorId="643A9492" wp14:editId="48A98699">
                <wp:simplePos x="0" y="0"/>
                <wp:positionH relativeFrom="page">
                  <wp:posOffset>6048375</wp:posOffset>
                </wp:positionH>
                <wp:positionV relativeFrom="margin">
                  <wp:posOffset>171450</wp:posOffset>
                </wp:positionV>
                <wp:extent cx="1558290" cy="5219700"/>
                <wp:effectExtent l="57150" t="38100" r="80010" b="95250"/>
                <wp:wrapSquare wrapText="bothSides"/>
                <wp:docPr id="6"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52197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6B76B659"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443E74AF" w14:textId="77777777"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Faculty Perspective</w:t>
                            </w:r>
                          </w:p>
                          <w:p w14:paraId="2B0F3D42" w14:textId="094A19A1" w:rsidR="00EF7EF3" w:rsidRPr="00395618" w:rsidRDefault="00EF7EF3" w:rsidP="006E0F6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“When students step beyond their comfort zone and become personally involved with people in their localities, they are more likely to perceive community rhythms and fo</w:t>
                            </w:r>
                            <w:r>
                              <w:rPr>
                                <w:rFonts w:asciiTheme="majorHAnsi" w:eastAsiaTheme="majorEastAsia" w:hAnsiTheme="majorHAnsi" w:cstheme="majorBidi"/>
                                <w:iCs/>
                                <w:sz w:val="14"/>
                                <w:szCs w:val="14"/>
                              </w:rPr>
                              <w:t xml:space="preserve">rces, whether for good or ill. </w:t>
                            </w:r>
                            <w:r w:rsidRPr="00395618">
                              <w:rPr>
                                <w:rFonts w:asciiTheme="majorHAnsi" w:eastAsiaTheme="majorEastAsia" w:hAnsiTheme="majorHAnsi" w:cstheme="majorBidi"/>
                                <w:iCs/>
                                <w:sz w:val="14"/>
                                <w:szCs w:val="14"/>
                              </w:rPr>
                              <w:t>When resident participants share their stories and are exposed to critical and creative thinking, they see greater possibility</w:t>
                            </w:r>
                            <w:r>
                              <w:rPr>
                                <w:rFonts w:asciiTheme="majorHAnsi" w:eastAsiaTheme="majorEastAsia" w:hAnsiTheme="majorHAnsi" w:cstheme="majorBidi"/>
                                <w:iCs/>
                                <w:sz w:val="14"/>
                                <w:szCs w:val="14"/>
                              </w:rPr>
                              <w:t xml:space="preserve"> in the future of their place. </w:t>
                            </w:r>
                            <w:r w:rsidRPr="00395618">
                              <w:rPr>
                                <w:rFonts w:asciiTheme="majorHAnsi" w:eastAsiaTheme="majorEastAsia" w:hAnsiTheme="majorHAnsi" w:cstheme="majorBidi"/>
                                <w:iCs/>
                                <w:sz w:val="14"/>
                                <w:szCs w:val="14"/>
                              </w:rPr>
                              <w:t>Together, they form a community of practice that promises more relevant knowledge and interventions than could any</w:t>
                            </w:r>
                            <w:r>
                              <w:rPr>
                                <w:rFonts w:asciiTheme="majorHAnsi" w:eastAsiaTheme="majorEastAsia" w:hAnsiTheme="majorHAnsi" w:cstheme="majorBidi"/>
                                <w:iCs/>
                                <w:sz w:val="14"/>
                                <w:szCs w:val="14"/>
                              </w:rPr>
                              <w:t xml:space="preserve"> introverted campus classroom. </w:t>
                            </w:r>
                            <w:r w:rsidRPr="00395618">
                              <w:rPr>
                                <w:rFonts w:asciiTheme="majorHAnsi" w:eastAsiaTheme="majorEastAsia" w:hAnsiTheme="majorHAnsi" w:cstheme="majorBidi"/>
                                <w:iCs/>
                                <w:sz w:val="14"/>
                                <w:szCs w:val="14"/>
                              </w:rPr>
                              <w:t>Students become aware of the inseparability of community development from broader issues of power, race</w:t>
                            </w:r>
                            <w:r>
                              <w:rPr>
                                <w:rFonts w:asciiTheme="majorHAnsi" w:eastAsiaTheme="majorEastAsia" w:hAnsiTheme="majorHAnsi" w:cstheme="majorBidi"/>
                                <w:iCs/>
                                <w:sz w:val="14"/>
                                <w:szCs w:val="14"/>
                              </w:rPr>
                              <w:t>, and class.</w:t>
                            </w:r>
                            <w:r w:rsidRPr="00395618">
                              <w:rPr>
                                <w:rFonts w:asciiTheme="majorHAnsi" w:eastAsiaTheme="majorEastAsia" w:hAnsiTheme="majorHAnsi" w:cstheme="majorBidi"/>
                                <w:iCs/>
                                <w:sz w:val="14"/>
                                <w:szCs w:val="14"/>
                              </w:rPr>
                              <w:t xml:space="preserve"> It is during this period of new realizations and crea</w:t>
                            </w:r>
                            <w:r>
                              <w:rPr>
                                <w:rFonts w:asciiTheme="majorHAnsi" w:eastAsiaTheme="majorEastAsia" w:hAnsiTheme="majorHAnsi" w:cstheme="majorBidi"/>
                                <w:iCs/>
                                <w:sz w:val="14"/>
                                <w:szCs w:val="14"/>
                              </w:rPr>
                              <w:t>tivity that double-loop, higher-</w:t>
                            </w:r>
                            <w:r w:rsidRPr="00395618">
                              <w:rPr>
                                <w:rFonts w:asciiTheme="majorHAnsi" w:eastAsiaTheme="majorEastAsia" w:hAnsiTheme="majorHAnsi" w:cstheme="majorBidi"/>
                                <w:iCs/>
                                <w:sz w:val="14"/>
                                <w:szCs w:val="14"/>
                              </w:rPr>
                              <w:t>o</w:t>
                            </w:r>
                            <w:r>
                              <w:rPr>
                                <w:rFonts w:asciiTheme="majorHAnsi" w:eastAsiaTheme="majorEastAsia" w:hAnsiTheme="majorHAnsi" w:cstheme="majorBidi"/>
                                <w:iCs/>
                                <w:sz w:val="14"/>
                                <w:szCs w:val="14"/>
                              </w:rPr>
                              <w:t xml:space="preserve">rder learning can take place.” </w:t>
                            </w:r>
                            <w:r w:rsidRPr="00395618">
                              <w:rPr>
                                <w:rFonts w:asciiTheme="majorHAnsi" w:eastAsiaTheme="majorEastAsia" w:hAnsiTheme="majorHAnsi" w:cstheme="majorBidi"/>
                                <w:i/>
                                <w:iCs/>
                                <w:sz w:val="14"/>
                                <w:szCs w:val="14"/>
                              </w:rPr>
                              <w:t>Professor Kenneth Tamminga, Col</w:t>
                            </w:r>
                            <w:r>
                              <w:rPr>
                                <w:rFonts w:asciiTheme="majorHAnsi" w:eastAsiaTheme="majorEastAsia" w:hAnsiTheme="majorHAnsi" w:cstheme="majorBidi"/>
                                <w:i/>
                                <w:iCs/>
                                <w:sz w:val="14"/>
                                <w:szCs w:val="14"/>
                              </w:rPr>
                              <w:t>lege of Arts and Architecture –</w:t>
                            </w:r>
                            <w:r w:rsidRPr="00395618">
                              <w:rPr>
                                <w:rFonts w:asciiTheme="majorHAnsi" w:eastAsiaTheme="majorEastAsia" w:hAnsiTheme="majorHAnsi" w:cstheme="majorBidi"/>
                                <w:i/>
                                <w:iCs/>
                                <w:sz w:val="14"/>
                                <w:szCs w:val="14"/>
                              </w:rPr>
                              <w:t>Pittsburgh Studio Class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alt="Description: Narrow horizontal" style="position:absolute;left:0;text-align:left;margin-left:476.25pt;margin-top:13.5pt;width:122.7pt;height:41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6B76B659" w14:textId="77777777" w:rsidR="00395618" w:rsidRDefault="00395618"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443E74AF" w14:textId="77777777" w:rsidR="00395618" w:rsidRPr="00395618" w:rsidRDefault="00395618"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Faculty Perspective</w:t>
                      </w:r>
                    </w:p>
                    <w:p w14:paraId="2B0F3D42" w14:textId="094A19A1" w:rsidR="00395618" w:rsidRPr="00395618" w:rsidRDefault="00395618" w:rsidP="006E0F6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“When students step beyond their comfort zone and become personally involved with people in their localities, they are more likely to perceive community rhythms and fo</w:t>
                      </w:r>
                      <w:r w:rsidR="00607C68">
                        <w:rPr>
                          <w:rFonts w:asciiTheme="majorHAnsi" w:eastAsiaTheme="majorEastAsia" w:hAnsiTheme="majorHAnsi" w:cstheme="majorBidi"/>
                          <w:iCs/>
                          <w:sz w:val="14"/>
                          <w:szCs w:val="14"/>
                        </w:rPr>
                        <w:t xml:space="preserve">rces, whether for good or ill. </w:t>
                      </w:r>
                      <w:r w:rsidRPr="00395618">
                        <w:rPr>
                          <w:rFonts w:asciiTheme="majorHAnsi" w:eastAsiaTheme="majorEastAsia" w:hAnsiTheme="majorHAnsi" w:cstheme="majorBidi"/>
                          <w:iCs/>
                          <w:sz w:val="14"/>
                          <w:szCs w:val="14"/>
                        </w:rPr>
                        <w:t>When resident participants share their stories and are exposed to critical and creative thinking, they see greater possibility</w:t>
                      </w:r>
                      <w:r w:rsidR="00607C68">
                        <w:rPr>
                          <w:rFonts w:asciiTheme="majorHAnsi" w:eastAsiaTheme="majorEastAsia" w:hAnsiTheme="majorHAnsi" w:cstheme="majorBidi"/>
                          <w:iCs/>
                          <w:sz w:val="14"/>
                          <w:szCs w:val="14"/>
                        </w:rPr>
                        <w:t xml:space="preserve"> in the future of their place. </w:t>
                      </w:r>
                      <w:r w:rsidRPr="00395618">
                        <w:rPr>
                          <w:rFonts w:asciiTheme="majorHAnsi" w:eastAsiaTheme="majorEastAsia" w:hAnsiTheme="majorHAnsi" w:cstheme="majorBidi"/>
                          <w:iCs/>
                          <w:sz w:val="14"/>
                          <w:szCs w:val="14"/>
                        </w:rPr>
                        <w:t>Together, they form a community of practice that promises more relevant knowledge and interventions than could any</w:t>
                      </w:r>
                      <w:r w:rsidR="00607C68">
                        <w:rPr>
                          <w:rFonts w:asciiTheme="majorHAnsi" w:eastAsiaTheme="majorEastAsia" w:hAnsiTheme="majorHAnsi" w:cstheme="majorBidi"/>
                          <w:iCs/>
                          <w:sz w:val="14"/>
                          <w:szCs w:val="14"/>
                        </w:rPr>
                        <w:t xml:space="preserve"> introverted campus classroom. </w:t>
                      </w:r>
                      <w:r w:rsidRPr="00395618">
                        <w:rPr>
                          <w:rFonts w:asciiTheme="majorHAnsi" w:eastAsiaTheme="majorEastAsia" w:hAnsiTheme="majorHAnsi" w:cstheme="majorBidi"/>
                          <w:iCs/>
                          <w:sz w:val="14"/>
                          <w:szCs w:val="14"/>
                        </w:rPr>
                        <w:t>Students become aware of the inseparability of community development from broader issues of power, race</w:t>
                      </w:r>
                      <w:r w:rsidR="00607C68">
                        <w:rPr>
                          <w:rFonts w:asciiTheme="majorHAnsi" w:eastAsiaTheme="majorEastAsia" w:hAnsiTheme="majorHAnsi" w:cstheme="majorBidi"/>
                          <w:iCs/>
                          <w:sz w:val="14"/>
                          <w:szCs w:val="14"/>
                        </w:rPr>
                        <w:t>, and class.</w:t>
                      </w:r>
                      <w:r w:rsidRPr="00395618">
                        <w:rPr>
                          <w:rFonts w:asciiTheme="majorHAnsi" w:eastAsiaTheme="majorEastAsia" w:hAnsiTheme="majorHAnsi" w:cstheme="majorBidi"/>
                          <w:iCs/>
                          <w:sz w:val="14"/>
                          <w:szCs w:val="14"/>
                        </w:rPr>
                        <w:t xml:space="preserve"> It is during this period of new realizations and crea</w:t>
                      </w:r>
                      <w:r w:rsidR="00607C68">
                        <w:rPr>
                          <w:rFonts w:asciiTheme="majorHAnsi" w:eastAsiaTheme="majorEastAsia" w:hAnsiTheme="majorHAnsi" w:cstheme="majorBidi"/>
                          <w:iCs/>
                          <w:sz w:val="14"/>
                          <w:szCs w:val="14"/>
                        </w:rPr>
                        <w:t>tivity that double-</w:t>
                      </w:r>
                      <w:proofErr w:type="gramStart"/>
                      <w:r w:rsidR="00607C68">
                        <w:rPr>
                          <w:rFonts w:asciiTheme="majorHAnsi" w:eastAsiaTheme="majorEastAsia" w:hAnsiTheme="majorHAnsi" w:cstheme="majorBidi"/>
                          <w:iCs/>
                          <w:sz w:val="14"/>
                          <w:szCs w:val="14"/>
                        </w:rPr>
                        <w:t>loop,</w:t>
                      </w:r>
                      <w:proofErr w:type="gramEnd"/>
                      <w:r w:rsidR="00607C68">
                        <w:rPr>
                          <w:rFonts w:asciiTheme="majorHAnsi" w:eastAsiaTheme="majorEastAsia" w:hAnsiTheme="majorHAnsi" w:cstheme="majorBidi"/>
                          <w:iCs/>
                          <w:sz w:val="14"/>
                          <w:szCs w:val="14"/>
                        </w:rPr>
                        <w:t xml:space="preserve"> higher-</w:t>
                      </w:r>
                      <w:r w:rsidRPr="00395618">
                        <w:rPr>
                          <w:rFonts w:asciiTheme="majorHAnsi" w:eastAsiaTheme="majorEastAsia" w:hAnsiTheme="majorHAnsi" w:cstheme="majorBidi"/>
                          <w:iCs/>
                          <w:sz w:val="14"/>
                          <w:szCs w:val="14"/>
                        </w:rPr>
                        <w:t>o</w:t>
                      </w:r>
                      <w:r w:rsidR="00607C68">
                        <w:rPr>
                          <w:rFonts w:asciiTheme="majorHAnsi" w:eastAsiaTheme="majorEastAsia" w:hAnsiTheme="majorHAnsi" w:cstheme="majorBidi"/>
                          <w:iCs/>
                          <w:sz w:val="14"/>
                          <w:szCs w:val="14"/>
                        </w:rPr>
                        <w:t xml:space="preserve">rder learning can take place.” </w:t>
                      </w:r>
                      <w:r w:rsidRPr="00395618">
                        <w:rPr>
                          <w:rFonts w:asciiTheme="majorHAnsi" w:eastAsiaTheme="majorEastAsia" w:hAnsiTheme="majorHAnsi" w:cstheme="majorBidi"/>
                          <w:i/>
                          <w:iCs/>
                          <w:sz w:val="14"/>
                          <w:szCs w:val="14"/>
                        </w:rPr>
                        <w:t xml:space="preserve">Professor Kenneth </w:t>
                      </w:r>
                      <w:proofErr w:type="spellStart"/>
                      <w:r w:rsidRPr="00395618">
                        <w:rPr>
                          <w:rFonts w:asciiTheme="majorHAnsi" w:eastAsiaTheme="majorEastAsia" w:hAnsiTheme="majorHAnsi" w:cstheme="majorBidi"/>
                          <w:i/>
                          <w:iCs/>
                          <w:sz w:val="14"/>
                          <w:szCs w:val="14"/>
                        </w:rPr>
                        <w:t>Tamminga</w:t>
                      </w:r>
                      <w:proofErr w:type="spellEnd"/>
                      <w:r w:rsidRPr="00395618">
                        <w:rPr>
                          <w:rFonts w:asciiTheme="majorHAnsi" w:eastAsiaTheme="majorEastAsia" w:hAnsiTheme="majorHAnsi" w:cstheme="majorBidi"/>
                          <w:i/>
                          <w:iCs/>
                          <w:sz w:val="14"/>
                          <w:szCs w:val="14"/>
                        </w:rPr>
                        <w:t>, Col</w:t>
                      </w:r>
                      <w:r w:rsidR="00093EF1">
                        <w:rPr>
                          <w:rFonts w:asciiTheme="majorHAnsi" w:eastAsiaTheme="majorEastAsia" w:hAnsiTheme="majorHAnsi" w:cstheme="majorBidi"/>
                          <w:i/>
                          <w:iCs/>
                          <w:sz w:val="14"/>
                          <w:szCs w:val="14"/>
                        </w:rPr>
                        <w:t>lege of Arts and Architecture –</w:t>
                      </w:r>
                      <w:r w:rsidRPr="00395618">
                        <w:rPr>
                          <w:rFonts w:asciiTheme="majorHAnsi" w:eastAsiaTheme="majorEastAsia" w:hAnsiTheme="majorHAnsi" w:cstheme="majorBidi"/>
                          <w:i/>
                          <w:iCs/>
                          <w:sz w:val="14"/>
                          <w:szCs w:val="14"/>
                        </w:rPr>
                        <w:t>Pittsburgh Studio Class</w:t>
                      </w:r>
                    </w:p>
                  </w:txbxContent>
                </v:textbox>
                <w10:wrap type="square" anchorx="page" anchory="margin"/>
              </v:shape>
            </w:pict>
          </mc:Fallback>
        </mc:AlternateContent>
      </w:r>
      <w:r w:rsidR="00A361C1" w:rsidRPr="00A361C1">
        <w:rPr>
          <w:rFonts w:asciiTheme="majorHAnsi" w:hAnsiTheme="majorHAnsi"/>
        </w:rPr>
        <w:t>Accordingly</w:t>
      </w:r>
      <w:r w:rsidR="001F6E7F" w:rsidRPr="001F0C89">
        <w:rPr>
          <w:rFonts w:asciiTheme="majorHAnsi" w:hAnsiTheme="majorHAnsi"/>
        </w:rPr>
        <w:t xml:space="preserve">, the </w:t>
      </w:r>
      <w:r w:rsidR="00FB097D">
        <w:rPr>
          <w:rFonts w:asciiTheme="majorHAnsi" w:hAnsiTheme="majorHAnsi"/>
        </w:rPr>
        <w:t>V</w:t>
      </w:r>
      <w:r w:rsidR="001F6E7F" w:rsidRPr="001F0C89">
        <w:rPr>
          <w:rFonts w:asciiTheme="majorHAnsi" w:hAnsiTheme="majorHAnsi"/>
        </w:rPr>
        <w:t xml:space="preserve">ice </w:t>
      </w:r>
      <w:r w:rsidR="00FB097D">
        <w:rPr>
          <w:rFonts w:asciiTheme="majorHAnsi" w:hAnsiTheme="majorHAnsi"/>
        </w:rPr>
        <w:t>P</w:t>
      </w:r>
      <w:r w:rsidR="001F6E7F" w:rsidRPr="001F0C89">
        <w:rPr>
          <w:rFonts w:asciiTheme="majorHAnsi" w:hAnsiTheme="majorHAnsi"/>
        </w:rPr>
        <w:t xml:space="preserve">residents of Undergraduate Education, Student Affairs, and Outreach </w:t>
      </w:r>
      <w:r w:rsidR="004F1EF7" w:rsidRPr="001F0C89">
        <w:rPr>
          <w:rFonts w:asciiTheme="majorHAnsi" w:hAnsiTheme="majorHAnsi"/>
        </w:rPr>
        <w:t>sponsored</w:t>
      </w:r>
      <w:r w:rsidR="001F6E7F" w:rsidRPr="001F0C89">
        <w:rPr>
          <w:rFonts w:asciiTheme="majorHAnsi" w:hAnsiTheme="majorHAnsi"/>
        </w:rPr>
        <w:t xml:space="preserve"> a University-wide task force to explore the </w:t>
      </w:r>
      <w:r w:rsidR="005D11A5">
        <w:rPr>
          <w:rFonts w:asciiTheme="majorHAnsi" w:hAnsiTheme="majorHAnsi"/>
        </w:rPr>
        <w:t xml:space="preserve">exciting </w:t>
      </w:r>
      <w:r w:rsidR="001F6E7F" w:rsidRPr="001F0C89">
        <w:rPr>
          <w:rFonts w:asciiTheme="majorHAnsi" w:hAnsiTheme="majorHAnsi"/>
        </w:rPr>
        <w:t>opportunities for a coordinated University approach to service learning and curricular and co-curricular</w:t>
      </w:r>
      <w:r w:rsidR="008A3D85">
        <w:rPr>
          <w:rStyle w:val="EndnoteReference"/>
          <w:rFonts w:asciiTheme="majorHAnsi" w:hAnsiTheme="majorHAnsi"/>
        </w:rPr>
        <w:endnoteReference w:id="13"/>
      </w:r>
      <w:r w:rsidR="001F6E7F" w:rsidRPr="001F0C89">
        <w:rPr>
          <w:rFonts w:asciiTheme="majorHAnsi" w:hAnsiTheme="majorHAnsi"/>
        </w:rPr>
        <w:t xml:space="preserve"> undergraduate student engagement that meets the charge outlined in Strategy 1.2 of </w:t>
      </w:r>
      <w:r w:rsidR="00B31AC0">
        <w:rPr>
          <w:rFonts w:asciiTheme="majorHAnsi" w:hAnsiTheme="majorHAnsi"/>
          <w:i/>
        </w:rPr>
        <w:t>T</w:t>
      </w:r>
      <w:r w:rsidR="001F6E7F" w:rsidRPr="00B31AC0">
        <w:rPr>
          <w:rFonts w:asciiTheme="majorHAnsi" w:hAnsiTheme="majorHAnsi"/>
          <w:i/>
        </w:rPr>
        <w:t>he</w:t>
      </w:r>
      <w:r w:rsidR="001F6E7F" w:rsidRPr="001F0C89">
        <w:rPr>
          <w:rFonts w:asciiTheme="majorHAnsi" w:hAnsiTheme="majorHAnsi"/>
        </w:rPr>
        <w:t xml:space="preserve"> </w:t>
      </w:r>
      <w:r w:rsidR="001F6E7F" w:rsidRPr="00607C68">
        <w:rPr>
          <w:rFonts w:asciiTheme="majorHAnsi" w:hAnsiTheme="majorHAnsi"/>
          <w:i/>
        </w:rPr>
        <w:t>Penn State Strategic Plan</w:t>
      </w:r>
      <w:r w:rsidR="001F6E7F" w:rsidRPr="001F0C89">
        <w:rPr>
          <w:rFonts w:asciiTheme="majorHAnsi" w:hAnsiTheme="majorHAnsi"/>
        </w:rPr>
        <w:t>.</w:t>
      </w:r>
    </w:p>
    <w:p w14:paraId="35F4BC0A" w14:textId="77777777" w:rsidR="001F6E7F" w:rsidRPr="00A361C1" w:rsidRDefault="001F6E7F" w:rsidP="00D21671">
      <w:pPr>
        <w:spacing w:line="240" w:lineRule="auto"/>
        <w:jc w:val="both"/>
        <w:rPr>
          <w:rFonts w:asciiTheme="majorHAnsi" w:hAnsiTheme="majorHAnsi"/>
          <w:i/>
        </w:rPr>
      </w:pPr>
      <w:r w:rsidRPr="00A361C1">
        <w:rPr>
          <w:rFonts w:asciiTheme="majorHAnsi" w:hAnsiTheme="majorHAnsi"/>
          <w:i/>
        </w:rPr>
        <w:t>Charge</w:t>
      </w:r>
    </w:p>
    <w:p w14:paraId="08DE9B49" w14:textId="4E0CDC75" w:rsidR="001F6E7F" w:rsidRPr="001F0C89" w:rsidRDefault="001F6E7F" w:rsidP="00C27B4F">
      <w:pPr>
        <w:spacing w:line="240" w:lineRule="auto"/>
        <w:ind w:right="1440"/>
        <w:jc w:val="both"/>
        <w:rPr>
          <w:rFonts w:asciiTheme="majorHAnsi" w:hAnsiTheme="majorHAnsi"/>
        </w:rPr>
      </w:pPr>
      <w:r w:rsidRPr="001F0C89">
        <w:rPr>
          <w:rFonts w:asciiTheme="majorHAnsi" w:hAnsiTheme="majorHAnsi"/>
        </w:rPr>
        <w:t xml:space="preserve">The Vice Presidents’ Task Force on Student Engagement will determine how to coordinate and extend the full spectrum of curricular and co-curricular student engagement experiences available at Penn State for undergraduate students. </w:t>
      </w:r>
    </w:p>
    <w:p w14:paraId="5EF7F637" w14:textId="1FF2B583" w:rsidR="001F6E7F" w:rsidRPr="001F0C89" w:rsidRDefault="008E5C79" w:rsidP="00D21671">
      <w:pPr>
        <w:spacing w:line="240" w:lineRule="auto"/>
        <w:jc w:val="both"/>
        <w:rPr>
          <w:rFonts w:asciiTheme="majorHAnsi" w:hAnsiTheme="majorHAnsi"/>
        </w:rPr>
      </w:pPr>
      <w:r w:rsidRPr="001F0C89">
        <w:rPr>
          <w:rFonts w:asciiTheme="majorHAnsi" w:hAnsiTheme="majorHAnsi"/>
        </w:rPr>
        <w:t>Specifically, t</w:t>
      </w:r>
      <w:r w:rsidR="001F6E7F" w:rsidRPr="001F0C89">
        <w:rPr>
          <w:rFonts w:asciiTheme="majorHAnsi" w:hAnsiTheme="majorHAnsi"/>
        </w:rPr>
        <w:t xml:space="preserve">he Task Force </w:t>
      </w:r>
      <w:r w:rsidR="00A36EAF" w:rsidRPr="001F0C89">
        <w:rPr>
          <w:rFonts w:asciiTheme="majorHAnsi" w:hAnsiTheme="majorHAnsi"/>
        </w:rPr>
        <w:t>was</w:t>
      </w:r>
      <w:r w:rsidR="001F6E7F" w:rsidRPr="001F0C89">
        <w:rPr>
          <w:rFonts w:asciiTheme="majorHAnsi" w:hAnsiTheme="majorHAnsi"/>
        </w:rPr>
        <w:t xml:space="preserve"> </w:t>
      </w:r>
      <w:r w:rsidRPr="001F0C89">
        <w:rPr>
          <w:rFonts w:asciiTheme="majorHAnsi" w:hAnsiTheme="majorHAnsi"/>
        </w:rPr>
        <w:t>asked</w:t>
      </w:r>
      <w:r w:rsidR="001F6E7F" w:rsidRPr="001F0C89">
        <w:rPr>
          <w:rFonts w:asciiTheme="majorHAnsi" w:hAnsiTheme="majorHAnsi"/>
        </w:rPr>
        <w:t xml:space="preserve"> to:</w:t>
      </w:r>
    </w:p>
    <w:p w14:paraId="69AD8CBF" w14:textId="4A932057" w:rsidR="001F6E7F" w:rsidRPr="001F0C89" w:rsidRDefault="00576119" w:rsidP="00C27B4F">
      <w:pPr>
        <w:numPr>
          <w:ilvl w:val="0"/>
          <w:numId w:val="2"/>
        </w:numPr>
        <w:spacing w:line="240" w:lineRule="auto"/>
        <w:ind w:right="1440"/>
        <w:jc w:val="both"/>
        <w:rPr>
          <w:rFonts w:asciiTheme="majorHAnsi" w:hAnsiTheme="majorHAnsi"/>
        </w:rPr>
      </w:pPr>
      <w:r>
        <w:rPr>
          <w:rFonts w:asciiTheme="majorHAnsi" w:hAnsiTheme="majorHAnsi"/>
        </w:rPr>
        <w:t>d</w:t>
      </w:r>
      <w:r w:rsidR="001F6E7F" w:rsidRPr="001F0C89">
        <w:rPr>
          <w:rFonts w:asciiTheme="majorHAnsi" w:hAnsiTheme="majorHAnsi"/>
        </w:rPr>
        <w:t xml:space="preserve">efine what service learning and student engagement mean </w:t>
      </w:r>
      <w:r>
        <w:rPr>
          <w:rFonts w:asciiTheme="majorHAnsi" w:hAnsiTheme="majorHAnsi"/>
        </w:rPr>
        <w:t xml:space="preserve">for Penn State, </w:t>
      </w:r>
      <w:r w:rsidR="001F6E7F" w:rsidRPr="001F0C89">
        <w:rPr>
          <w:rFonts w:asciiTheme="majorHAnsi" w:hAnsiTheme="majorHAnsi"/>
        </w:rPr>
        <w:t>encompass</w:t>
      </w:r>
      <w:r>
        <w:rPr>
          <w:rFonts w:asciiTheme="majorHAnsi" w:hAnsiTheme="majorHAnsi"/>
        </w:rPr>
        <w:t>ing</w:t>
      </w:r>
      <w:r w:rsidR="001F6E7F" w:rsidRPr="001F0C89">
        <w:rPr>
          <w:rFonts w:asciiTheme="majorHAnsi" w:hAnsiTheme="majorHAnsi"/>
        </w:rPr>
        <w:t xml:space="preserve"> active learning, community-based research, applied research, experiential learning, and other similar teaching and learning pedagogies</w:t>
      </w:r>
      <w:r w:rsidR="00A36EAF" w:rsidRPr="001F0C89">
        <w:rPr>
          <w:rFonts w:asciiTheme="majorHAnsi" w:hAnsiTheme="majorHAnsi"/>
        </w:rPr>
        <w:t>;</w:t>
      </w:r>
    </w:p>
    <w:p w14:paraId="41FD6363" w14:textId="39C84140" w:rsidR="001F6E7F" w:rsidRPr="001F0C89" w:rsidRDefault="00576119" w:rsidP="00C27B4F">
      <w:pPr>
        <w:numPr>
          <w:ilvl w:val="0"/>
          <w:numId w:val="2"/>
        </w:numPr>
        <w:spacing w:line="240" w:lineRule="auto"/>
        <w:ind w:right="1440"/>
        <w:jc w:val="both"/>
        <w:rPr>
          <w:rFonts w:asciiTheme="majorHAnsi" w:hAnsiTheme="majorHAnsi"/>
        </w:rPr>
      </w:pPr>
      <w:r>
        <w:rPr>
          <w:rFonts w:asciiTheme="majorHAnsi" w:hAnsiTheme="majorHAnsi"/>
        </w:rPr>
        <w:t>b</w:t>
      </w:r>
      <w:r w:rsidR="001F6E7F" w:rsidRPr="001F0C89">
        <w:rPr>
          <w:rFonts w:asciiTheme="majorHAnsi" w:hAnsiTheme="majorHAnsi"/>
        </w:rPr>
        <w:t xml:space="preserve">enchmark other higher education institutions nationwide with a focus on </w:t>
      </w:r>
      <w:r>
        <w:rPr>
          <w:rFonts w:asciiTheme="majorHAnsi" w:hAnsiTheme="majorHAnsi"/>
        </w:rPr>
        <w:t>Penn State</w:t>
      </w:r>
      <w:r w:rsidR="001F6E7F" w:rsidRPr="001F0C89">
        <w:rPr>
          <w:rFonts w:asciiTheme="majorHAnsi" w:hAnsiTheme="majorHAnsi"/>
        </w:rPr>
        <w:t xml:space="preserve"> peer institutions and on those with a national reputation in student engagement; </w:t>
      </w:r>
    </w:p>
    <w:p w14:paraId="30DAAB4D" w14:textId="038463D7" w:rsidR="001F6E7F" w:rsidRPr="001F0C89" w:rsidRDefault="00576119" w:rsidP="00C27B4F">
      <w:pPr>
        <w:numPr>
          <w:ilvl w:val="0"/>
          <w:numId w:val="2"/>
        </w:numPr>
        <w:spacing w:line="240" w:lineRule="auto"/>
        <w:ind w:right="1440"/>
        <w:jc w:val="both"/>
        <w:rPr>
          <w:rFonts w:asciiTheme="majorHAnsi" w:hAnsiTheme="majorHAnsi"/>
        </w:rPr>
      </w:pPr>
      <w:r>
        <w:rPr>
          <w:rFonts w:asciiTheme="majorHAnsi" w:hAnsiTheme="majorHAnsi"/>
        </w:rPr>
        <w:t>i</w:t>
      </w:r>
      <w:r w:rsidR="001F6E7F" w:rsidRPr="001F0C89">
        <w:rPr>
          <w:rFonts w:asciiTheme="majorHAnsi" w:hAnsiTheme="majorHAnsi"/>
        </w:rPr>
        <w:t>dentify what is currently being done well at Penn State, and how to make those efforts scalable</w:t>
      </w:r>
      <w:r>
        <w:rPr>
          <w:rFonts w:asciiTheme="majorHAnsi" w:hAnsiTheme="majorHAnsi"/>
        </w:rPr>
        <w:t>;</w:t>
      </w:r>
    </w:p>
    <w:p w14:paraId="4FEA76BF" w14:textId="5F4EB865" w:rsidR="001F6E7F" w:rsidRPr="001F0C89" w:rsidRDefault="00576119" w:rsidP="00C27B4F">
      <w:pPr>
        <w:numPr>
          <w:ilvl w:val="0"/>
          <w:numId w:val="2"/>
        </w:numPr>
        <w:spacing w:line="240" w:lineRule="auto"/>
        <w:ind w:right="1440"/>
        <w:jc w:val="both"/>
        <w:rPr>
          <w:rFonts w:asciiTheme="majorHAnsi" w:hAnsiTheme="majorHAnsi"/>
        </w:rPr>
      </w:pPr>
      <w:r>
        <w:rPr>
          <w:rFonts w:asciiTheme="majorHAnsi" w:hAnsiTheme="majorHAnsi"/>
        </w:rPr>
        <w:t>r</w:t>
      </w:r>
      <w:r w:rsidR="001F6E7F" w:rsidRPr="001F0C89">
        <w:rPr>
          <w:rFonts w:asciiTheme="majorHAnsi" w:hAnsiTheme="majorHAnsi"/>
        </w:rPr>
        <w:t xml:space="preserve">ecommend an alternative University strategy for providing student-centered coordination of </w:t>
      </w:r>
      <w:r w:rsidR="00650636">
        <w:rPr>
          <w:rFonts w:asciiTheme="majorHAnsi" w:hAnsiTheme="majorHAnsi"/>
        </w:rPr>
        <w:t>service learning</w:t>
      </w:r>
      <w:r w:rsidR="001F6E7F" w:rsidRPr="001F0C89">
        <w:rPr>
          <w:rFonts w:asciiTheme="majorHAnsi" w:hAnsiTheme="majorHAnsi"/>
        </w:rPr>
        <w:t xml:space="preserve"> opportunities across Penn State.</w:t>
      </w:r>
    </w:p>
    <w:p w14:paraId="3BE24E96" w14:textId="0ACE2679" w:rsidR="00AA3B69" w:rsidRPr="00CF324E" w:rsidRDefault="00CF402D" w:rsidP="00CF324E">
      <w:pPr>
        <w:spacing w:line="240" w:lineRule="auto"/>
        <w:ind w:right="1440"/>
        <w:jc w:val="both"/>
        <w:rPr>
          <w:rFonts w:asciiTheme="majorHAnsi" w:hAnsiTheme="majorHAnsi"/>
        </w:rPr>
      </w:pPr>
      <w:r w:rsidRPr="001F0C89">
        <w:rPr>
          <w:rFonts w:asciiTheme="majorHAnsi" w:hAnsiTheme="majorHAnsi"/>
        </w:rPr>
        <w:t xml:space="preserve">Given Penn State’s </w:t>
      </w:r>
      <w:r w:rsidR="00031CE4" w:rsidRPr="001F0C89">
        <w:rPr>
          <w:rFonts w:asciiTheme="majorHAnsi" w:hAnsiTheme="majorHAnsi"/>
        </w:rPr>
        <w:t xml:space="preserve">large undergraduate population and the complexity of </w:t>
      </w:r>
      <w:r w:rsidR="00DA070D" w:rsidRPr="001F0C89">
        <w:rPr>
          <w:rFonts w:asciiTheme="majorHAnsi" w:hAnsiTheme="majorHAnsi"/>
        </w:rPr>
        <w:t>the institutional</w:t>
      </w:r>
      <w:r w:rsidR="006455C6" w:rsidRPr="001F0C89">
        <w:rPr>
          <w:rFonts w:asciiTheme="majorHAnsi" w:hAnsiTheme="majorHAnsi"/>
        </w:rPr>
        <w:t xml:space="preserve"> structure and</w:t>
      </w:r>
      <w:r w:rsidR="00031CE4" w:rsidRPr="001F0C89">
        <w:rPr>
          <w:rFonts w:asciiTheme="majorHAnsi" w:hAnsiTheme="majorHAnsi"/>
        </w:rPr>
        <w:t xml:space="preserve"> educational delivery systems</w:t>
      </w:r>
      <w:r w:rsidRPr="001F0C89">
        <w:rPr>
          <w:rFonts w:asciiTheme="majorHAnsi" w:hAnsiTheme="majorHAnsi"/>
        </w:rPr>
        <w:t>, t</w:t>
      </w:r>
      <w:r w:rsidR="002626FB" w:rsidRPr="001F0C89">
        <w:rPr>
          <w:rFonts w:asciiTheme="majorHAnsi" w:hAnsiTheme="majorHAnsi"/>
        </w:rPr>
        <w:t>he Vice</w:t>
      </w:r>
      <w:r w:rsidR="00FB097D">
        <w:rPr>
          <w:rFonts w:asciiTheme="majorHAnsi" w:hAnsiTheme="majorHAnsi"/>
        </w:rPr>
        <w:t xml:space="preserve"> </w:t>
      </w:r>
      <w:r w:rsidR="002626FB" w:rsidRPr="001F0C89">
        <w:rPr>
          <w:rFonts w:asciiTheme="majorHAnsi" w:hAnsiTheme="majorHAnsi"/>
        </w:rPr>
        <w:t xml:space="preserve">Presidents asked </w:t>
      </w:r>
      <w:r w:rsidRPr="001F0C89">
        <w:rPr>
          <w:rFonts w:asciiTheme="majorHAnsi" w:hAnsiTheme="majorHAnsi"/>
        </w:rPr>
        <w:t xml:space="preserve">that the </w:t>
      </w:r>
      <w:r w:rsidR="002626FB" w:rsidRPr="001F0C89">
        <w:rPr>
          <w:rFonts w:asciiTheme="majorHAnsi" w:hAnsiTheme="majorHAnsi"/>
        </w:rPr>
        <w:t xml:space="preserve">Task Force pay particular attention </w:t>
      </w:r>
      <w:r w:rsidR="00164239">
        <w:rPr>
          <w:rFonts w:asciiTheme="majorHAnsi" w:hAnsiTheme="majorHAnsi"/>
        </w:rPr>
        <w:t xml:space="preserve">to </w:t>
      </w:r>
      <w:r w:rsidR="002626FB" w:rsidRPr="001F0C89">
        <w:rPr>
          <w:rFonts w:asciiTheme="majorHAnsi" w:hAnsiTheme="majorHAnsi"/>
          <w:b/>
          <w:i/>
        </w:rPr>
        <w:t>scalability</w:t>
      </w:r>
      <w:r w:rsidRPr="001F0C89">
        <w:rPr>
          <w:rFonts w:asciiTheme="majorHAnsi" w:hAnsiTheme="majorHAnsi"/>
        </w:rPr>
        <w:t xml:space="preserve">, </w:t>
      </w:r>
      <w:r w:rsidR="00164239">
        <w:rPr>
          <w:rFonts w:asciiTheme="majorHAnsi" w:hAnsiTheme="majorHAnsi"/>
        </w:rPr>
        <w:t>to</w:t>
      </w:r>
      <w:r w:rsidR="002626FB" w:rsidRPr="001F0C89">
        <w:rPr>
          <w:rFonts w:asciiTheme="majorHAnsi" w:hAnsiTheme="majorHAnsi"/>
        </w:rPr>
        <w:t xml:space="preserve"> the </w:t>
      </w:r>
      <w:r w:rsidR="002626FB" w:rsidRPr="001F0C89">
        <w:rPr>
          <w:rFonts w:asciiTheme="majorHAnsi" w:hAnsiTheme="majorHAnsi"/>
          <w:b/>
          <w:i/>
        </w:rPr>
        <w:t>unique contributions</w:t>
      </w:r>
      <w:r w:rsidR="002626FB" w:rsidRPr="001F0C89">
        <w:rPr>
          <w:rFonts w:asciiTheme="majorHAnsi" w:hAnsiTheme="majorHAnsi"/>
        </w:rPr>
        <w:t xml:space="preserve"> of service learning</w:t>
      </w:r>
      <w:r w:rsidR="00D07F0F">
        <w:rPr>
          <w:rFonts w:asciiTheme="majorHAnsi" w:hAnsiTheme="majorHAnsi" w:cstheme="majorHAnsi"/>
        </w:rPr>
        <w:t>–</w:t>
      </w:r>
      <w:r w:rsidR="002626FB" w:rsidRPr="001F0C89">
        <w:rPr>
          <w:rFonts w:asciiTheme="majorHAnsi" w:hAnsiTheme="majorHAnsi"/>
        </w:rPr>
        <w:t xml:space="preserve">student engagement </w:t>
      </w:r>
      <w:r w:rsidR="00164239">
        <w:rPr>
          <w:rFonts w:asciiTheme="majorHAnsi" w:hAnsiTheme="majorHAnsi"/>
        </w:rPr>
        <w:t>to</w:t>
      </w:r>
      <w:r w:rsidR="002626FB" w:rsidRPr="001F0C89">
        <w:rPr>
          <w:rFonts w:asciiTheme="majorHAnsi" w:hAnsiTheme="majorHAnsi"/>
        </w:rPr>
        <w:t xml:space="preserve"> Penn </w:t>
      </w:r>
      <w:r w:rsidR="00031CE4" w:rsidRPr="001F0C89">
        <w:rPr>
          <w:rFonts w:asciiTheme="majorHAnsi" w:hAnsiTheme="majorHAnsi"/>
        </w:rPr>
        <w:t xml:space="preserve">State, </w:t>
      </w:r>
      <w:r w:rsidRPr="001F0C89">
        <w:rPr>
          <w:rFonts w:asciiTheme="majorHAnsi" w:hAnsiTheme="majorHAnsi"/>
        </w:rPr>
        <w:t>and</w:t>
      </w:r>
      <w:r w:rsidR="00734CA7" w:rsidRPr="001F0C89">
        <w:rPr>
          <w:rFonts w:asciiTheme="majorHAnsi" w:hAnsiTheme="majorHAnsi"/>
        </w:rPr>
        <w:t xml:space="preserve"> to the </w:t>
      </w:r>
      <w:r w:rsidR="00734CA7" w:rsidRPr="001F0C89">
        <w:rPr>
          <w:rFonts w:asciiTheme="majorHAnsi" w:hAnsiTheme="majorHAnsi"/>
          <w:b/>
          <w:i/>
        </w:rPr>
        <w:t>cost and structure</w:t>
      </w:r>
      <w:r w:rsidR="00734CA7" w:rsidRPr="001F0C89">
        <w:rPr>
          <w:rFonts w:asciiTheme="majorHAnsi" w:hAnsiTheme="majorHAnsi"/>
        </w:rPr>
        <w:t xml:space="preserve"> of </w:t>
      </w:r>
      <w:r w:rsidR="006455C6" w:rsidRPr="001F0C89">
        <w:rPr>
          <w:rFonts w:asciiTheme="majorHAnsi" w:hAnsiTheme="majorHAnsi"/>
        </w:rPr>
        <w:t xml:space="preserve">the </w:t>
      </w:r>
      <w:r w:rsidR="00734CA7" w:rsidRPr="001F0C89">
        <w:rPr>
          <w:rFonts w:asciiTheme="majorHAnsi" w:hAnsiTheme="majorHAnsi"/>
        </w:rPr>
        <w:t>coordinat</w:t>
      </w:r>
      <w:r w:rsidRPr="001F0C89">
        <w:rPr>
          <w:rFonts w:asciiTheme="majorHAnsi" w:hAnsiTheme="majorHAnsi"/>
        </w:rPr>
        <w:t>ion</w:t>
      </w:r>
      <w:r w:rsidR="00734CA7" w:rsidRPr="001F0C89">
        <w:rPr>
          <w:rFonts w:asciiTheme="majorHAnsi" w:hAnsiTheme="majorHAnsi"/>
        </w:rPr>
        <w:t xml:space="preserve"> </w:t>
      </w:r>
      <w:r w:rsidR="00031CE4" w:rsidRPr="001F0C89">
        <w:rPr>
          <w:rFonts w:asciiTheme="majorHAnsi" w:hAnsiTheme="majorHAnsi"/>
        </w:rPr>
        <w:t>mechan</w:t>
      </w:r>
      <w:r w:rsidR="006455C6" w:rsidRPr="001F0C89">
        <w:rPr>
          <w:rFonts w:asciiTheme="majorHAnsi" w:hAnsiTheme="majorHAnsi"/>
        </w:rPr>
        <w:t>is</w:t>
      </w:r>
      <w:r w:rsidR="00031CE4" w:rsidRPr="001F0C89">
        <w:rPr>
          <w:rFonts w:asciiTheme="majorHAnsi" w:hAnsiTheme="majorHAnsi"/>
        </w:rPr>
        <w:t>m</w:t>
      </w:r>
      <w:r w:rsidR="00734CA7" w:rsidRPr="001F0C89">
        <w:rPr>
          <w:rFonts w:asciiTheme="majorHAnsi" w:hAnsiTheme="majorHAnsi"/>
        </w:rPr>
        <w:t>.</w:t>
      </w:r>
    </w:p>
    <w:p w14:paraId="1D4FAD04" w14:textId="55EACA7F" w:rsidR="007B7CFD" w:rsidRPr="00111E5B" w:rsidRDefault="00111E5B" w:rsidP="00D21671">
      <w:pPr>
        <w:spacing w:line="240" w:lineRule="auto"/>
        <w:jc w:val="both"/>
        <w:rPr>
          <w:rFonts w:asciiTheme="majorHAnsi" w:hAnsiTheme="majorHAnsi"/>
          <w:b/>
        </w:rPr>
      </w:pPr>
      <w:r w:rsidRPr="00111E5B">
        <w:rPr>
          <w:rFonts w:asciiTheme="majorHAnsi" w:hAnsiTheme="majorHAnsi"/>
          <w:b/>
        </w:rPr>
        <w:t>Task Force Process</w:t>
      </w:r>
    </w:p>
    <w:p w14:paraId="64F0C4C3" w14:textId="4051AAAF" w:rsidR="007514A9" w:rsidRPr="001F0C89" w:rsidRDefault="007514A9" w:rsidP="00C27B4F">
      <w:pPr>
        <w:spacing w:line="240" w:lineRule="auto"/>
        <w:ind w:right="1440"/>
        <w:jc w:val="both"/>
        <w:rPr>
          <w:rFonts w:asciiTheme="majorHAnsi" w:hAnsiTheme="majorHAnsi"/>
        </w:rPr>
      </w:pPr>
      <w:r w:rsidRPr="001F0C89">
        <w:rPr>
          <w:rFonts w:asciiTheme="majorHAnsi" w:hAnsiTheme="majorHAnsi"/>
        </w:rPr>
        <w:t xml:space="preserve">To gather </w:t>
      </w:r>
      <w:r w:rsidR="00951EE5" w:rsidRPr="001F0C89">
        <w:rPr>
          <w:rFonts w:asciiTheme="majorHAnsi" w:hAnsiTheme="majorHAnsi"/>
        </w:rPr>
        <w:t>wide-ranging, comprehensive</w:t>
      </w:r>
      <w:r w:rsidRPr="001F0C89">
        <w:rPr>
          <w:rFonts w:asciiTheme="majorHAnsi" w:hAnsiTheme="majorHAnsi"/>
        </w:rPr>
        <w:t xml:space="preserve"> data</w:t>
      </w:r>
      <w:r w:rsidR="00A43C18" w:rsidRPr="001F0C89">
        <w:rPr>
          <w:rFonts w:asciiTheme="majorHAnsi" w:hAnsiTheme="majorHAnsi"/>
        </w:rPr>
        <w:t>, the Task Force employed</w:t>
      </w:r>
      <w:r w:rsidR="00951EE5" w:rsidRPr="001F0C89">
        <w:rPr>
          <w:rFonts w:asciiTheme="majorHAnsi" w:hAnsiTheme="majorHAnsi"/>
        </w:rPr>
        <w:t xml:space="preserve"> a two-phase approach</w:t>
      </w:r>
      <w:r w:rsidR="008D15FD">
        <w:rPr>
          <w:rFonts w:asciiTheme="majorHAnsi" w:hAnsiTheme="majorHAnsi"/>
        </w:rPr>
        <w:t>.</w:t>
      </w:r>
    </w:p>
    <w:p w14:paraId="14AD33F2" w14:textId="59788016" w:rsidR="007B7CFD" w:rsidRPr="001F0C89" w:rsidRDefault="00951EE5" w:rsidP="00D21671">
      <w:pPr>
        <w:spacing w:line="240" w:lineRule="auto"/>
        <w:jc w:val="both"/>
        <w:rPr>
          <w:rFonts w:asciiTheme="majorHAnsi" w:hAnsiTheme="majorHAnsi"/>
          <w:i/>
        </w:rPr>
      </w:pPr>
      <w:r w:rsidRPr="001F0C89">
        <w:rPr>
          <w:rFonts w:asciiTheme="majorHAnsi" w:hAnsiTheme="majorHAnsi"/>
          <w:i/>
        </w:rPr>
        <w:t>Phase 1</w:t>
      </w:r>
      <w:r w:rsidR="00607035">
        <w:rPr>
          <w:rFonts w:asciiTheme="majorHAnsi" w:hAnsiTheme="majorHAnsi"/>
          <w:i/>
        </w:rPr>
        <w:t>:</w:t>
      </w:r>
      <w:r w:rsidRPr="001F0C89">
        <w:rPr>
          <w:rFonts w:asciiTheme="majorHAnsi" w:hAnsiTheme="majorHAnsi"/>
          <w:i/>
        </w:rPr>
        <w:t xml:space="preserve"> </w:t>
      </w:r>
      <w:r w:rsidR="007B7CFD" w:rsidRPr="001F0C89">
        <w:rPr>
          <w:rFonts w:asciiTheme="majorHAnsi" w:hAnsiTheme="majorHAnsi"/>
          <w:i/>
        </w:rPr>
        <w:t xml:space="preserve">Initiation and Organization </w:t>
      </w:r>
    </w:p>
    <w:p w14:paraId="53AE74F3" w14:textId="59D9C408" w:rsidR="007B7CFD" w:rsidRPr="001F0C89" w:rsidRDefault="0055399E" w:rsidP="00C27B4F">
      <w:pPr>
        <w:spacing w:line="240" w:lineRule="auto"/>
        <w:ind w:right="1440"/>
        <w:jc w:val="both"/>
        <w:rPr>
          <w:rFonts w:asciiTheme="majorHAnsi" w:hAnsiTheme="majorHAnsi"/>
        </w:rPr>
      </w:pPr>
      <w:r w:rsidRPr="001F0C89">
        <w:rPr>
          <w:rFonts w:asciiTheme="majorHAnsi" w:hAnsiTheme="majorHAnsi"/>
        </w:rPr>
        <w:t>After</w:t>
      </w:r>
      <w:r w:rsidR="004A4A43" w:rsidRPr="001F0C89">
        <w:rPr>
          <w:rFonts w:asciiTheme="majorHAnsi" w:hAnsiTheme="majorHAnsi"/>
        </w:rPr>
        <w:t xml:space="preserve"> </w:t>
      </w:r>
      <w:r w:rsidR="00763778" w:rsidRPr="001F0C89">
        <w:rPr>
          <w:rFonts w:asciiTheme="majorHAnsi" w:hAnsiTheme="majorHAnsi"/>
        </w:rPr>
        <w:t xml:space="preserve">much discussion about </w:t>
      </w:r>
      <w:r w:rsidR="00B5008E" w:rsidRPr="001F0C89">
        <w:rPr>
          <w:rFonts w:asciiTheme="majorHAnsi" w:hAnsiTheme="majorHAnsi"/>
        </w:rPr>
        <w:t>the complexity of</w:t>
      </w:r>
      <w:r w:rsidR="004A4A43" w:rsidRPr="001F0C89">
        <w:rPr>
          <w:rFonts w:asciiTheme="majorHAnsi" w:hAnsiTheme="majorHAnsi"/>
        </w:rPr>
        <w:t xml:space="preserve"> service learning, links to other types of student engagement, </w:t>
      </w:r>
      <w:r w:rsidRPr="001F0C89">
        <w:rPr>
          <w:rFonts w:asciiTheme="majorHAnsi" w:hAnsiTheme="majorHAnsi"/>
        </w:rPr>
        <w:t xml:space="preserve">scaling </w:t>
      </w:r>
      <w:r w:rsidR="00381FDA" w:rsidRPr="001F0C89">
        <w:rPr>
          <w:rFonts w:asciiTheme="majorHAnsi" w:hAnsiTheme="majorHAnsi"/>
        </w:rPr>
        <w:t>opportunities</w:t>
      </w:r>
      <w:r w:rsidRPr="001F0C89">
        <w:rPr>
          <w:rFonts w:asciiTheme="majorHAnsi" w:hAnsiTheme="majorHAnsi"/>
        </w:rPr>
        <w:t xml:space="preserve">, </w:t>
      </w:r>
      <w:r w:rsidR="00DF42ED">
        <w:rPr>
          <w:rFonts w:asciiTheme="majorHAnsi" w:hAnsiTheme="majorHAnsi"/>
        </w:rPr>
        <w:t xml:space="preserve">and the </w:t>
      </w:r>
      <w:r w:rsidR="0039400E">
        <w:rPr>
          <w:rFonts w:asciiTheme="majorHAnsi" w:hAnsiTheme="majorHAnsi"/>
        </w:rPr>
        <w:t>strengths</w:t>
      </w:r>
      <w:r w:rsidR="00DF42ED">
        <w:rPr>
          <w:rFonts w:asciiTheme="majorHAnsi" w:hAnsiTheme="majorHAnsi"/>
        </w:rPr>
        <w:t xml:space="preserve"> of </w:t>
      </w:r>
      <w:r w:rsidR="0039400E">
        <w:rPr>
          <w:rFonts w:asciiTheme="majorHAnsi" w:hAnsiTheme="majorHAnsi"/>
        </w:rPr>
        <w:t xml:space="preserve">varied </w:t>
      </w:r>
      <w:r w:rsidR="00DF42ED">
        <w:rPr>
          <w:rFonts w:asciiTheme="majorHAnsi" w:hAnsiTheme="majorHAnsi"/>
        </w:rPr>
        <w:t xml:space="preserve">perspectives, </w:t>
      </w:r>
      <w:r w:rsidR="004A4A43" w:rsidRPr="001F0C89">
        <w:rPr>
          <w:rFonts w:asciiTheme="majorHAnsi" w:hAnsiTheme="majorHAnsi"/>
        </w:rPr>
        <w:t xml:space="preserve">the </w:t>
      </w:r>
      <w:r w:rsidR="00ED27CF">
        <w:rPr>
          <w:rFonts w:asciiTheme="majorHAnsi" w:hAnsiTheme="majorHAnsi"/>
        </w:rPr>
        <w:t>co-c</w:t>
      </w:r>
      <w:r w:rsidR="004A4A43" w:rsidRPr="001F0C89">
        <w:rPr>
          <w:rFonts w:asciiTheme="majorHAnsi" w:hAnsiTheme="majorHAnsi"/>
        </w:rPr>
        <w:t>hairs of the Task Force a</w:t>
      </w:r>
      <w:r w:rsidR="007B7CFD" w:rsidRPr="001F0C89">
        <w:rPr>
          <w:rFonts w:asciiTheme="majorHAnsi" w:hAnsiTheme="majorHAnsi"/>
        </w:rPr>
        <w:t xml:space="preserve">ssembled </w:t>
      </w:r>
      <w:r w:rsidRPr="001F0C89">
        <w:rPr>
          <w:rFonts w:asciiTheme="majorHAnsi" w:hAnsiTheme="majorHAnsi"/>
        </w:rPr>
        <w:t xml:space="preserve">a </w:t>
      </w:r>
      <w:r w:rsidR="007B7CFD" w:rsidRPr="001F0C89">
        <w:rPr>
          <w:rFonts w:asciiTheme="majorHAnsi" w:hAnsiTheme="majorHAnsi"/>
        </w:rPr>
        <w:t xml:space="preserve">group of </w:t>
      </w:r>
      <w:r w:rsidRPr="001F0C89">
        <w:rPr>
          <w:rFonts w:asciiTheme="majorHAnsi" w:hAnsiTheme="majorHAnsi"/>
        </w:rPr>
        <w:t>nineteen individuals</w:t>
      </w:r>
      <w:r w:rsidR="007B7CFD" w:rsidRPr="001F0C89">
        <w:rPr>
          <w:rFonts w:asciiTheme="majorHAnsi" w:hAnsiTheme="majorHAnsi"/>
        </w:rPr>
        <w:t xml:space="preserve"> </w:t>
      </w:r>
      <w:r w:rsidR="00A43C18" w:rsidRPr="001F0C89">
        <w:rPr>
          <w:rFonts w:asciiTheme="majorHAnsi" w:hAnsiTheme="majorHAnsi"/>
        </w:rPr>
        <w:t>in late September</w:t>
      </w:r>
      <w:r w:rsidR="00EF5CDC" w:rsidRPr="001F0C89">
        <w:rPr>
          <w:rFonts w:asciiTheme="majorHAnsi" w:hAnsiTheme="majorHAnsi"/>
        </w:rPr>
        <w:t xml:space="preserve"> 2011 </w:t>
      </w:r>
      <w:r w:rsidRPr="001F0C89">
        <w:rPr>
          <w:rFonts w:asciiTheme="majorHAnsi" w:hAnsiTheme="majorHAnsi"/>
        </w:rPr>
        <w:t xml:space="preserve">(see Appendix 1 for a list of members and affiliations). </w:t>
      </w:r>
      <w:r w:rsidR="006A73E4">
        <w:rPr>
          <w:rFonts w:asciiTheme="majorHAnsi" w:hAnsiTheme="majorHAnsi"/>
        </w:rPr>
        <w:t>The</w:t>
      </w:r>
      <w:r w:rsidRPr="001F0C89">
        <w:rPr>
          <w:rFonts w:asciiTheme="majorHAnsi" w:hAnsiTheme="majorHAnsi"/>
        </w:rPr>
        <w:t xml:space="preserve"> goal </w:t>
      </w:r>
      <w:r w:rsidR="000F0BBA" w:rsidRPr="001F0C89">
        <w:rPr>
          <w:rFonts w:asciiTheme="majorHAnsi" w:hAnsiTheme="majorHAnsi"/>
        </w:rPr>
        <w:t>in assembling students, faculty, staff, administrators</w:t>
      </w:r>
      <w:r w:rsidR="00340AAD" w:rsidRPr="001F0C89">
        <w:rPr>
          <w:rFonts w:asciiTheme="majorHAnsi" w:hAnsiTheme="majorHAnsi"/>
        </w:rPr>
        <w:t>, and community professionals</w:t>
      </w:r>
      <w:r w:rsidR="000F0BBA" w:rsidRPr="001F0C89">
        <w:rPr>
          <w:rFonts w:asciiTheme="majorHAnsi" w:hAnsiTheme="majorHAnsi"/>
        </w:rPr>
        <w:t xml:space="preserve"> </w:t>
      </w:r>
      <w:r w:rsidRPr="001F0C89">
        <w:rPr>
          <w:rFonts w:asciiTheme="majorHAnsi" w:hAnsiTheme="majorHAnsi"/>
        </w:rPr>
        <w:t xml:space="preserve">was </w:t>
      </w:r>
      <w:r w:rsidR="00A678FE" w:rsidRPr="001F0C89">
        <w:rPr>
          <w:rFonts w:asciiTheme="majorHAnsi" w:hAnsiTheme="majorHAnsi"/>
        </w:rPr>
        <w:t xml:space="preserve">to </w:t>
      </w:r>
      <w:r w:rsidR="00A678FE" w:rsidRPr="001F0C89">
        <w:rPr>
          <w:rFonts w:asciiTheme="majorHAnsi" w:hAnsiTheme="majorHAnsi"/>
        </w:rPr>
        <w:lastRenderedPageBreak/>
        <w:t xml:space="preserve">tap into the richness of expertise about service leaning and student engagement </w:t>
      </w:r>
      <w:r w:rsidR="00A43C18" w:rsidRPr="001F0C89">
        <w:rPr>
          <w:rFonts w:asciiTheme="majorHAnsi" w:hAnsiTheme="majorHAnsi"/>
        </w:rPr>
        <w:t>at</w:t>
      </w:r>
      <w:r w:rsidR="00A678FE" w:rsidRPr="001F0C89">
        <w:rPr>
          <w:rFonts w:asciiTheme="majorHAnsi" w:hAnsiTheme="majorHAnsi"/>
        </w:rPr>
        <w:t xml:space="preserve"> </w:t>
      </w:r>
      <w:r w:rsidR="00523869" w:rsidRPr="001F0C89">
        <w:rPr>
          <w:rFonts w:asciiTheme="majorHAnsi" w:hAnsiTheme="majorHAnsi"/>
        </w:rPr>
        <w:t>Penn State</w:t>
      </w:r>
      <w:r w:rsidR="00A678FE" w:rsidRPr="001F0C89">
        <w:rPr>
          <w:rFonts w:asciiTheme="majorHAnsi" w:hAnsiTheme="majorHAnsi"/>
        </w:rPr>
        <w:t>.</w:t>
      </w:r>
      <w:r w:rsidRPr="001F0C89">
        <w:rPr>
          <w:rFonts w:asciiTheme="majorHAnsi" w:hAnsiTheme="majorHAnsi"/>
        </w:rPr>
        <w:t xml:space="preserve"> </w:t>
      </w:r>
    </w:p>
    <w:p w14:paraId="7ED84F1F" w14:textId="451CAA16" w:rsidR="00164239" w:rsidRDefault="00395618" w:rsidP="00C27B4F">
      <w:pPr>
        <w:spacing w:line="240" w:lineRule="auto"/>
        <w:ind w:right="1440"/>
        <w:jc w:val="both"/>
        <w:rPr>
          <w:rFonts w:asciiTheme="majorHAnsi" w:hAnsiTheme="majorHAnsi"/>
        </w:rPr>
      </w:pPr>
      <w:r>
        <w:rPr>
          <w:noProof/>
        </w:rPr>
        <mc:AlternateContent>
          <mc:Choice Requires="wps">
            <w:drawing>
              <wp:anchor distT="0" distB="0" distL="114300" distR="114300" simplePos="0" relativeHeight="251677696" behindDoc="0" locked="0" layoutInCell="0" allowOverlap="1" wp14:anchorId="787D150D" wp14:editId="30C3154E">
                <wp:simplePos x="0" y="0"/>
                <wp:positionH relativeFrom="page">
                  <wp:posOffset>6065520</wp:posOffset>
                </wp:positionH>
                <wp:positionV relativeFrom="margin">
                  <wp:posOffset>137160</wp:posOffset>
                </wp:positionV>
                <wp:extent cx="1558290" cy="4099560"/>
                <wp:effectExtent l="57150" t="38100" r="80010" b="91440"/>
                <wp:wrapSquare wrapText="bothSides"/>
                <wp:docPr id="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09956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3C42D1D8"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4706582D" w14:textId="77777777"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Associate Dean for Undergraduate Education Perspective</w:t>
                            </w:r>
                          </w:p>
                          <w:p w14:paraId="597189DB" w14:textId="24346D41" w:rsidR="00EF7EF3" w:rsidRPr="00395618" w:rsidRDefault="00EF7EF3" w:rsidP="008A695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“Stu</w:t>
                            </w:r>
                            <w:r w:rsidR="001173DD">
                              <w:rPr>
                                <w:rFonts w:asciiTheme="majorHAnsi" w:eastAsiaTheme="majorEastAsia" w:hAnsiTheme="majorHAnsi" w:cstheme="majorBidi"/>
                                <w:iCs/>
                                <w:sz w:val="14"/>
                                <w:szCs w:val="14"/>
                              </w:rPr>
                              <w:t>dents Consulting for Non-profit</w:t>
                            </w:r>
                            <w:r w:rsidRPr="00395618">
                              <w:rPr>
                                <w:rFonts w:asciiTheme="majorHAnsi" w:eastAsiaTheme="majorEastAsia" w:hAnsiTheme="majorHAnsi" w:cstheme="majorBidi"/>
                                <w:iCs/>
                                <w:sz w:val="14"/>
                                <w:szCs w:val="14"/>
                              </w:rPr>
                              <w:t xml:space="preserve"> Organization</w:t>
                            </w:r>
                            <w:r w:rsidR="00D95867">
                              <w:rPr>
                                <w:rFonts w:asciiTheme="majorHAnsi" w:eastAsiaTheme="majorEastAsia" w:hAnsiTheme="majorHAnsi" w:cstheme="majorBidi"/>
                                <w:iCs/>
                                <w:sz w:val="14"/>
                                <w:szCs w:val="14"/>
                              </w:rPr>
                              <w:t>s</w:t>
                            </w:r>
                            <w:r w:rsidRPr="00395618">
                              <w:rPr>
                                <w:rFonts w:asciiTheme="majorHAnsi" w:eastAsiaTheme="majorEastAsia" w:hAnsiTheme="majorHAnsi" w:cstheme="majorBidi"/>
                                <w:iCs/>
                                <w:sz w:val="14"/>
                                <w:szCs w:val="14"/>
                              </w:rPr>
                              <w:t xml:space="preserve"> [SCNO] don’t want to hand in a term pap</w:t>
                            </w:r>
                            <w:r>
                              <w:rPr>
                                <w:rFonts w:asciiTheme="majorHAnsi" w:eastAsiaTheme="majorEastAsia" w:hAnsiTheme="majorHAnsi" w:cstheme="majorBidi"/>
                                <w:iCs/>
                                <w:sz w:val="14"/>
                                <w:szCs w:val="14"/>
                              </w:rPr>
                              <w:t>er that sits in my file cabinet;</w:t>
                            </w:r>
                            <w:r w:rsidRPr="00395618">
                              <w:rPr>
                                <w:rFonts w:asciiTheme="majorHAnsi" w:eastAsiaTheme="majorEastAsia" w:hAnsiTheme="majorHAnsi" w:cstheme="majorBidi"/>
                                <w:iCs/>
                                <w:sz w:val="14"/>
                                <w:szCs w:val="14"/>
                              </w:rPr>
                              <w:t xml:space="preserve"> they want to m</w:t>
                            </w:r>
                            <w:r>
                              <w:rPr>
                                <w:rFonts w:asciiTheme="majorHAnsi" w:eastAsiaTheme="majorEastAsia" w:hAnsiTheme="majorHAnsi" w:cstheme="majorBidi"/>
                                <w:iCs/>
                                <w:sz w:val="14"/>
                                <w:szCs w:val="14"/>
                              </w:rPr>
                              <w:t xml:space="preserve">ake a difference in the world. </w:t>
                            </w:r>
                            <w:r w:rsidRPr="00395618">
                              <w:rPr>
                                <w:rFonts w:asciiTheme="majorHAnsi" w:eastAsiaTheme="majorEastAsia" w:hAnsiTheme="majorHAnsi" w:cstheme="majorBidi"/>
                                <w:iCs/>
                                <w:sz w:val="14"/>
                                <w:szCs w:val="14"/>
                              </w:rPr>
                              <w:t>They have proposed and implemented solutions</w:t>
                            </w:r>
                            <w:r>
                              <w:rPr>
                                <w:rFonts w:asciiTheme="majorHAnsi" w:eastAsiaTheme="majorEastAsia" w:hAnsiTheme="majorHAnsi" w:cstheme="majorBidi"/>
                                <w:iCs/>
                                <w:sz w:val="14"/>
                                <w:szCs w:val="14"/>
                              </w:rPr>
                              <w:t xml:space="preserve"> that are real and meaningful. </w:t>
                            </w:r>
                            <w:r w:rsidRPr="00395618">
                              <w:rPr>
                                <w:rFonts w:asciiTheme="majorHAnsi" w:eastAsiaTheme="majorEastAsia" w:hAnsiTheme="majorHAnsi" w:cstheme="majorBidi"/>
                                <w:iCs/>
                                <w:sz w:val="14"/>
                                <w:szCs w:val="14"/>
                              </w:rPr>
                              <w:t>The students in SCNO have moved from volunteerism to problem identification, engaged consultation, and</w:t>
                            </w:r>
                            <w:r>
                              <w:rPr>
                                <w:rFonts w:asciiTheme="majorHAnsi" w:eastAsiaTheme="majorEastAsia" w:hAnsiTheme="majorHAnsi" w:cstheme="majorBidi"/>
                                <w:iCs/>
                                <w:sz w:val="14"/>
                                <w:szCs w:val="14"/>
                              </w:rPr>
                              <w:t xml:space="preserve"> implementation of solutions.” </w:t>
                            </w:r>
                            <w:r w:rsidRPr="00395618">
                              <w:rPr>
                                <w:rFonts w:asciiTheme="majorHAnsi" w:eastAsiaTheme="majorEastAsia" w:hAnsiTheme="majorHAnsi" w:cstheme="majorBidi"/>
                                <w:i/>
                                <w:iCs/>
                                <w:sz w:val="14"/>
                                <w:szCs w:val="14"/>
                              </w:rPr>
                              <w:t xml:space="preserve">Augustus Colangelo, Associate Dean for Undergraduate Education, </w:t>
                            </w:r>
                            <w:r>
                              <w:rPr>
                                <w:rFonts w:asciiTheme="majorHAnsi" w:eastAsiaTheme="majorEastAsia" w:hAnsiTheme="majorHAnsi" w:cstheme="majorBidi"/>
                                <w:i/>
                                <w:iCs/>
                                <w:sz w:val="14"/>
                                <w:szCs w:val="14"/>
                              </w:rPr>
                              <w:t xml:space="preserve">The </w:t>
                            </w:r>
                            <w:r w:rsidRPr="00395618">
                              <w:rPr>
                                <w:rFonts w:asciiTheme="majorHAnsi" w:eastAsiaTheme="majorEastAsia" w:hAnsiTheme="majorHAnsi" w:cstheme="majorBidi"/>
                                <w:i/>
                                <w:iCs/>
                                <w:sz w:val="14"/>
                                <w:szCs w:val="14"/>
                              </w:rPr>
                              <w:t>Smeal College of Business</w:t>
                            </w:r>
                            <w:r>
                              <w:rPr>
                                <w:rFonts w:asciiTheme="majorHAnsi" w:eastAsiaTheme="majorEastAsia" w:hAnsiTheme="majorHAnsi" w:cstheme="majorBidi"/>
                                <w:i/>
                                <w:iCs/>
                                <w:sz w:val="14"/>
                                <w:szCs w:val="14"/>
                              </w:rPr>
                              <w:t>, and Adviser for SCNO</w:t>
                            </w:r>
                          </w:p>
                          <w:p w14:paraId="45DDEAC2" w14:textId="2B49BDE2"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14"/>
                                <w:szCs w:val="1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8" type="#_x0000_t202" alt="Description: Narrow horizontal" style="position:absolute;left:0;text-align:left;margin-left:477.6pt;margin-top:10.8pt;width:122.7pt;height:322.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3C42D1D8"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4706582D" w14:textId="77777777"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Associate Dean for Undergraduate Education Perspective</w:t>
                      </w:r>
                    </w:p>
                    <w:p w14:paraId="597189DB" w14:textId="24346D41" w:rsidR="00EF7EF3" w:rsidRPr="00395618" w:rsidRDefault="00EF7EF3" w:rsidP="008A695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“Stu</w:t>
                      </w:r>
                      <w:r w:rsidR="001173DD">
                        <w:rPr>
                          <w:rFonts w:asciiTheme="majorHAnsi" w:eastAsiaTheme="majorEastAsia" w:hAnsiTheme="majorHAnsi" w:cstheme="majorBidi"/>
                          <w:iCs/>
                          <w:sz w:val="14"/>
                          <w:szCs w:val="14"/>
                        </w:rPr>
                        <w:t>dents Consulting for Non-profit</w:t>
                      </w:r>
                      <w:r w:rsidRPr="00395618">
                        <w:rPr>
                          <w:rFonts w:asciiTheme="majorHAnsi" w:eastAsiaTheme="majorEastAsia" w:hAnsiTheme="majorHAnsi" w:cstheme="majorBidi"/>
                          <w:iCs/>
                          <w:sz w:val="14"/>
                          <w:szCs w:val="14"/>
                        </w:rPr>
                        <w:t xml:space="preserve"> Organization</w:t>
                      </w:r>
                      <w:r w:rsidR="00D95867">
                        <w:rPr>
                          <w:rFonts w:asciiTheme="majorHAnsi" w:eastAsiaTheme="majorEastAsia" w:hAnsiTheme="majorHAnsi" w:cstheme="majorBidi"/>
                          <w:iCs/>
                          <w:sz w:val="14"/>
                          <w:szCs w:val="14"/>
                        </w:rPr>
                        <w:t>s</w:t>
                      </w:r>
                      <w:r w:rsidRPr="00395618">
                        <w:rPr>
                          <w:rFonts w:asciiTheme="majorHAnsi" w:eastAsiaTheme="majorEastAsia" w:hAnsiTheme="majorHAnsi" w:cstheme="majorBidi"/>
                          <w:iCs/>
                          <w:sz w:val="14"/>
                          <w:szCs w:val="14"/>
                        </w:rPr>
                        <w:t xml:space="preserve"> [SCNO] don’t want to hand in a term pap</w:t>
                      </w:r>
                      <w:r>
                        <w:rPr>
                          <w:rFonts w:asciiTheme="majorHAnsi" w:eastAsiaTheme="majorEastAsia" w:hAnsiTheme="majorHAnsi" w:cstheme="majorBidi"/>
                          <w:iCs/>
                          <w:sz w:val="14"/>
                          <w:szCs w:val="14"/>
                        </w:rPr>
                        <w:t>er that sits in my file cabinet;</w:t>
                      </w:r>
                      <w:r w:rsidRPr="00395618">
                        <w:rPr>
                          <w:rFonts w:asciiTheme="majorHAnsi" w:eastAsiaTheme="majorEastAsia" w:hAnsiTheme="majorHAnsi" w:cstheme="majorBidi"/>
                          <w:iCs/>
                          <w:sz w:val="14"/>
                          <w:szCs w:val="14"/>
                        </w:rPr>
                        <w:t xml:space="preserve"> they want to m</w:t>
                      </w:r>
                      <w:r>
                        <w:rPr>
                          <w:rFonts w:asciiTheme="majorHAnsi" w:eastAsiaTheme="majorEastAsia" w:hAnsiTheme="majorHAnsi" w:cstheme="majorBidi"/>
                          <w:iCs/>
                          <w:sz w:val="14"/>
                          <w:szCs w:val="14"/>
                        </w:rPr>
                        <w:t xml:space="preserve">ake a difference in the world. </w:t>
                      </w:r>
                      <w:r w:rsidRPr="00395618">
                        <w:rPr>
                          <w:rFonts w:asciiTheme="majorHAnsi" w:eastAsiaTheme="majorEastAsia" w:hAnsiTheme="majorHAnsi" w:cstheme="majorBidi"/>
                          <w:iCs/>
                          <w:sz w:val="14"/>
                          <w:szCs w:val="14"/>
                        </w:rPr>
                        <w:t>They have proposed and implemented solutions</w:t>
                      </w:r>
                      <w:r>
                        <w:rPr>
                          <w:rFonts w:asciiTheme="majorHAnsi" w:eastAsiaTheme="majorEastAsia" w:hAnsiTheme="majorHAnsi" w:cstheme="majorBidi"/>
                          <w:iCs/>
                          <w:sz w:val="14"/>
                          <w:szCs w:val="14"/>
                        </w:rPr>
                        <w:t xml:space="preserve"> that are real and meaningful. </w:t>
                      </w:r>
                      <w:r w:rsidRPr="00395618">
                        <w:rPr>
                          <w:rFonts w:asciiTheme="majorHAnsi" w:eastAsiaTheme="majorEastAsia" w:hAnsiTheme="majorHAnsi" w:cstheme="majorBidi"/>
                          <w:iCs/>
                          <w:sz w:val="14"/>
                          <w:szCs w:val="14"/>
                        </w:rPr>
                        <w:t>The students in SCNO have moved from volunteerism to problem identification, engaged consultation, and</w:t>
                      </w:r>
                      <w:r>
                        <w:rPr>
                          <w:rFonts w:asciiTheme="majorHAnsi" w:eastAsiaTheme="majorEastAsia" w:hAnsiTheme="majorHAnsi" w:cstheme="majorBidi"/>
                          <w:iCs/>
                          <w:sz w:val="14"/>
                          <w:szCs w:val="14"/>
                        </w:rPr>
                        <w:t xml:space="preserve"> implementation of solutions.” </w:t>
                      </w:r>
                      <w:r w:rsidRPr="00395618">
                        <w:rPr>
                          <w:rFonts w:asciiTheme="majorHAnsi" w:eastAsiaTheme="majorEastAsia" w:hAnsiTheme="majorHAnsi" w:cstheme="majorBidi"/>
                          <w:i/>
                          <w:iCs/>
                          <w:sz w:val="14"/>
                          <w:szCs w:val="14"/>
                        </w:rPr>
                        <w:t xml:space="preserve">Augustus Colangelo, Associate Dean for Undergraduate Education, </w:t>
                      </w:r>
                      <w:proofErr w:type="gramStart"/>
                      <w:r>
                        <w:rPr>
                          <w:rFonts w:asciiTheme="majorHAnsi" w:eastAsiaTheme="majorEastAsia" w:hAnsiTheme="majorHAnsi" w:cstheme="majorBidi"/>
                          <w:i/>
                          <w:iCs/>
                          <w:sz w:val="14"/>
                          <w:szCs w:val="14"/>
                        </w:rPr>
                        <w:t>The</w:t>
                      </w:r>
                      <w:proofErr w:type="gramEnd"/>
                      <w:r>
                        <w:rPr>
                          <w:rFonts w:asciiTheme="majorHAnsi" w:eastAsiaTheme="majorEastAsia" w:hAnsiTheme="majorHAnsi" w:cstheme="majorBidi"/>
                          <w:i/>
                          <w:iCs/>
                          <w:sz w:val="14"/>
                          <w:szCs w:val="14"/>
                        </w:rPr>
                        <w:t xml:space="preserve"> </w:t>
                      </w:r>
                      <w:r w:rsidRPr="00395618">
                        <w:rPr>
                          <w:rFonts w:asciiTheme="majorHAnsi" w:eastAsiaTheme="majorEastAsia" w:hAnsiTheme="majorHAnsi" w:cstheme="majorBidi"/>
                          <w:i/>
                          <w:iCs/>
                          <w:sz w:val="14"/>
                          <w:szCs w:val="14"/>
                        </w:rPr>
                        <w:t>Smeal College of Business</w:t>
                      </w:r>
                      <w:r>
                        <w:rPr>
                          <w:rFonts w:asciiTheme="majorHAnsi" w:eastAsiaTheme="majorEastAsia" w:hAnsiTheme="majorHAnsi" w:cstheme="majorBidi"/>
                          <w:i/>
                          <w:iCs/>
                          <w:sz w:val="14"/>
                          <w:szCs w:val="14"/>
                        </w:rPr>
                        <w:t>, and Adviser for SCNO</w:t>
                      </w:r>
                    </w:p>
                    <w:p w14:paraId="45DDEAC2" w14:textId="2B49BDE2"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14"/>
                          <w:szCs w:val="14"/>
                        </w:rPr>
                      </w:pPr>
                    </w:p>
                  </w:txbxContent>
                </v:textbox>
                <w10:wrap type="square" anchorx="page" anchory="margin"/>
              </v:shape>
            </w:pict>
          </mc:Fallback>
        </mc:AlternateContent>
      </w:r>
      <w:r w:rsidR="00840BA5" w:rsidRPr="001F0C89">
        <w:rPr>
          <w:rFonts w:asciiTheme="majorHAnsi" w:hAnsiTheme="majorHAnsi"/>
        </w:rPr>
        <w:t xml:space="preserve">At </w:t>
      </w:r>
      <w:r w:rsidR="00164239">
        <w:rPr>
          <w:rFonts w:asciiTheme="majorHAnsi" w:hAnsiTheme="majorHAnsi"/>
        </w:rPr>
        <w:t>the September Task Force meeting</w:t>
      </w:r>
      <w:r w:rsidR="00840BA5" w:rsidRPr="001F0C89">
        <w:rPr>
          <w:rFonts w:asciiTheme="majorHAnsi" w:hAnsiTheme="majorHAnsi"/>
        </w:rPr>
        <w:t xml:space="preserve">, </w:t>
      </w:r>
      <w:r w:rsidR="00164239">
        <w:rPr>
          <w:rFonts w:asciiTheme="majorHAnsi" w:hAnsiTheme="majorHAnsi"/>
        </w:rPr>
        <w:t>Tas</w:t>
      </w:r>
      <w:r w:rsidR="00A741D5">
        <w:rPr>
          <w:rFonts w:asciiTheme="majorHAnsi" w:hAnsiTheme="majorHAnsi"/>
        </w:rPr>
        <w:t xml:space="preserve">k Force members hosted the Vice </w:t>
      </w:r>
      <w:r w:rsidR="00164239">
        <w:rPr>
          <w:rFonts w:asciiTheme="majorHAnsi" w:hAnsiTheme="majorHAnsi"/>
        </w:rPr>
        <w:t>Presidents</w:t>
      </w:r>
      <w:r w:rsidR="00ED27CF">
        <w:rPr>
          <w:rFonts w:asciiTheme="majorHAnsi" w:hAnsiTheme="majorHAnsi"/>
        </w:rPr>
        <w:t>,</w:t>
      </w:r>
      <w:r w:rsidR="00164239">
        <w:rPr>
          <w:rFonts w:asciiTheme="majorHAnsi" w:hAnsiTheme="majorHAnsi"/>
        </w:rPr>
        <w:t xml:space="preserve"> who presented the Charge and provided additional topics to ponder as the Task Force set about its work. </w:t>
      </w:r>
    </w:p>
    <w:p w14:paraId="6B25E5BB" w14:textId="29D9F255" w:rsidR="00523869" w:rsidRPr="001F0C89" w:rsidRDefault="00ED27CF" w:rsidP="00C27B4F">
      <w:pPr>
        <w:spacing w:line="240" w:lineRule="auto"/>
        <w:ind w:right="1440"/>
        <w:jc w:val="both"/>
        <w:rPr>
          <w:rFonts w:asciiTheme="majorHAnsi" w:hAnsiTheme="majorHAnsi"/>
        </w:rPr>
      </w:pPr>
      <w:r>
        <w:rPr>
          <w:rFonts w:asciiTheme="majorHAnsi" w:hAnsiTheme="majorHAnsi"/>
        </w:rPr>
        <w:t>At the first meeting</w:t>
      </w:r>
      <w:r>
        <w:rPr>
          <w:rFonts w:asciiTheme="majorHAnsi" w:hAnsiTheme="majorHAnsi" w:cstheme="majorHAnsi"/>
        </w:rPr>
        <w:t>—</w:t>
      </w:r>
      <w:r w:rsidR="00840BA5" w:rsidRPr="001F0C89">
        <w:rPr>
          <w:rFonts w:asciiTheme="majorHAnsi" w:hAnsiTheme="majorHAnsi"/>
        </w:rPr>
        <w:t xml:space="preserve">given </w:t>
      </w:r>
      <w:r w:rsidR="00523869" w:rsidRPr="001F0C89">
        <w:rPr>
          <w:rFonts w:asciiTheme="majorHAnsi" w:hAnsiTheme="majorHAnsi"/>
        </w:rPr>
        <w:t xml:space="preserve">scope of </w:t>
      </w:r>
      <w:r w:rsidR="00551F90" w:rsidRPr="001F0C89">
        <w:rPr>
          <w:rFonts w:asciiTheme="majorHAnsi" w:hAnsiTheme="majorHAnsi"/>
        </w:rPr>
        <w:t>the</w:t>
      </w:r>
      <w:r w:rsidR="00523869" w:rsidRPr="001F0C89">
        <w:rPr>
          <w:rFonts w:asciiTheme="majorHAnsi" w:hAnsiTheme="majorHAnsi"/>
        </w:rPr>
        <w:t xml:space="preserve"> charge, </w:t>
      </w:r>
      <w:r w:rsidR="00840BA5" w:rsidRPr="001F0C89">
        <w:rPr>
          <w:rFonts w:asciiTheme="majorHAnsi" w:hAnsiTheme="majorHAnsi"/>
        </w:rPr>
        <w:t>logis</w:t>
      </w:r>
      <w:r w:rsidR="00523869" w:rsidRPr="001F0C89">
        <w:rPr>
          <w:rFonts w:asciiTheme="majorHAnsi" w:hAnsiTheme="majorHAnsi"/>
        </w:rPr>
        <w:t>tics in assembling the group</w:t>
      </w:r>
      <w:r w:rsidR="00840BA5" w:rsidRPr="001F0C89">
        <w:rPr>
          <w:rFonts w:asciiTheme="majorHAnsi" w:hAnsiTheme="majorHAnsi"/>
        </w:rPr>
        <w:t xml:space="preserve">, </w:t>
      </w:r>
      <w:r w:rsidR="00523869" w:rsidRPr="001F0C89">
        <w:rPr>
          <w:rFonts w:asciiTheme="majorHAnsi" w:hAnsiTheme="majorHAnsi"/>
        </w:rPr>
        <w:t xml:space="preserve">and </w:t>
      </w:r>
      <w:r>
        <w:rPr>
          <w:rFonts w:asciiTheme="majorHAnsi" w:hAnsiTheme="majorHAnsi"/>
        </w:rPr>
        <w:t xml:space="preserve">the </w:t>
      </w:r>
      <w:r w:rsidR="00523869" w:rsidRPr="001F0C89">
        <w:rPr>
          <w:rFonts w:asciiTheme="majorHAnsi" w:hAnsiTheme="majorHAnsi"/>
        </w:rPr>
        <w:t>a</w:t>
      </w:r>
      <w:r>
        <w:rPr>
          <w:rFonts w:asciiTheme="majorHAnsi" w:hAnsiTheme="majorHAnsi"/>
        </w:rPr>
        <w:t>greed-</w:t>
      </w:r>
      <w:r w:rsidR="00523869" w:rsidRPr="001F0C89">
        <w:rPr>
          <w:rFonts w:asciiTheme="majorHAnsi" w:hAnsiTheme="majorHAnsi"/>
        </w:rPr>
        <w:t xml:space="preserve">upon timeframe for presenting the </w:t>
      </w:r>
      <w:r w:rsidR="002E7085" w:rsidRPr="001F0C89">
        <w:rPr>
          <w:rFonts w:asciiTheme="majorHAnsi" w:hAnsiTheme="majorHAnsi"/>
        </w:rPr>
        <w:t>F</w:t>
      </w:r>
      <w:r w:rsidR="00523869" w:rsidRPr="001F0C89">
        <w:rPr>
          <w:rFonts w:asciiTheme="majorHAnsi" w:hAnsiTheme="majorHAnsi"/>
        </w:rPr>
        <w:t xml:space="preserve">inal </w:t>
      </w:r>
      <w:r w:rsidR="002E7085" w:rsidRPr="001F0C89">
        <w:rPr>
          <w:rFonts w:asciiTheme="majorHAnsi" w:hAnsiTheme="majorHAnsi"/>
        </w:rPr>
        <w:t>R</w:t>
      </w:r>
      <w:r w:rsidR="00523869" w:rsidRPr="001F0C89">
        <w:rPr>
          <w:rFonts w:asciiTheme="majorHAnsi" w:hAnsiTheme="majorHAnsi"/>
        </w:rPr>
        <w:t>eport</w:t>
      </w:r>
      <w:r>
        <w:rPr>
          <w:rFonts w:asciiTheme="majorHAnsi" w:hAnsiTheme="majorHAnsi"/>
        </w:rPr>
        <w:t xml:space="preserve"> (May</w:t>
      </w:r>
      <w:r w:rsidR="00551F90" w:rsidRPr="001F0C89">
        <w:rPr>
          <w:rFonts w:asciiTheme="majorHAnsi" w:hAnsiTheme="majorHAnsi"/>
        </w:rPr>
        <w:t xml:space="preserve"> 2012)</w:t>
      </w:r>
      <w:r>
        <w:rPr>
          <w:rFonts w:asciiTheme="majorHAnsi" w:hAnsiTheme="majorHAnsi" w:cstheme="majorHAnsi"/>
        </w:rPr>
        <w:t>—</w:t>
      </w:r>
      <w:r w:rsidR="00551F90" w:rsidRPr="001F0C89">
        <w:rPr>
          <w:rFonts w:asciiTheme="majorHAnsi" w:hAnsiTheme="majorHAnsi"/>
        </w:rPr>
        <w:t>the Task Force</w:t>
      </w:r>
      <w:r w:rsidR="00840BA5" w:rsidRPr="001F0C89">
        <w:rPr>
          <w:rFonts w:asciiTheme="majorHAnsi" w:hAnsiTheme="majorHAnsi"/>
        </w:rPr>
        <w:t xml:space="preserve"> </w:t>
      </w:r>
      <w:r w:rsidR="003444D0" w:rsidRPr="001F0C89">
        <w:rPr>
          <w:rFonts w:asciiTheme="majorHAnsi" w:hAnsiTheme="majorHAnsi"/>
        </w:rPr>
        <w:t>decided</w:t>
      </w:r>
      <w:r w:rsidR="00840BA5" w:rsidRPr="001F0C89">
        <w:rPr>
          <w:rFonts w:asciiTheme="majorHAnsi" w:hAnsiTheme="majorHAnsi"/>
        </w:rPr>
        <w:t xml:space="preserve"> to</w:t>
      </w:r>
      <w:r w:rsidR="00523869" w:rsidRPr="001F0C89">
        <w:rPr>
          <w:rFonts w:asciiTheme="majorHAnsi" w:hAnsiTheme="majorHAnsi"/>
        </w:rPr>
        <w:t>:</w:t>
      </w:r>
    </w:p>
    <w:p w14:paraId="61A225DC" w14:textId="0D424D07" w:rsidR="00840BA5" w:rsidRPr="001F0C89" w:rsidRDefault="00192E40" w:rsidP="00C27B4F">
      <w:pPr>
        <w:pStyle w:val="ListParagraph"/>
        <w:numPr>
          <w:ilvl w:val="0"/>
          <w:numId w:val="1"/>
        </w:numPr>
        <w:spacing w:line="240" w:lineRule="auto"/>
        <w:ind w:left="720" w:right="1440"/>
        <w:jc w:val="both"/>
        <w:rPr>
          <w:rFonts w:asciiTheme="majorHAnsi" w:hAnsiTheme="majorHAnsi"/>
        </w:rPr>
      </w:pPr>
      <w:r>
        <w:rPr>
          <w:rFonts w:asciiTheme="majorHAnsi" w:hAnsiTheme="majorHAnsi"/>
        </w:rPr>
        <w:t>e</w:t>
      </w:r>
      <w:r w:rsidR="00840BA5" w:rsidRPr="001F0C89">
        <w:rPr>
          <w:rFonts w:asciiTheme="majorHAnsi" w:hAnsiTheme="majorHAnsi"/>
        </w:rPr>
        <w:t xml:space="preserve">stablish a Group Site on ANGEL to provide members with a </w:t>
      </w:r>
      <w:r w:rsidR="00B84966" w:rsidRPr="001F0C89">
        <w:rPr>
          <w:rFonts w:asciiTheme="majorHAnsi" w:hAnsiTheme="majorHAnsi"/>
        </w:rPr>
        <w:t xml:space="preserve">forum </w:t>
      </w:r>
      <w:r w:rsidR="00840BA5" w:rsidRPr="001F0C89">
        <w:rPr>
          <w:rFonts w:asciiTheme="majorHAnsi" w:hAnsiTheme="majorHAnsi"/>
        </w:rPr>
        <w:t>for communication, education, discussion, reporting, managing</w:t>
      </w:r>
      <w:r w:rsidR="0090423E" w:rsidRPr="001F0C89">
        <w:rPr>
          <w:rFonts w:asciiTheme="majorHAnsi" w:hAnsiTheme="majorHAnsi"/>
        </w:rPr>
        <w:t>,</w:t>
      </w:r>
      <w:r w:rsidR="00840BA5" w:rsidRPr="001F0C89">
        <w:rPr>
          <w:rFonts w:asciiTheme="majorHAnsi" w:hAnsiTheme="majorHAnsi"/>
        </w:rPr>
        <w:t xml:space="preserve"> </w:t>
      </w:r>
      <w:r w:rsidR="0090423E" w:rsidRPr="001F0C89">
        <w:rPr>
          <w:rFonts w:asciiTheme="majorHAnsi" w:hAnsiTheme="majorHAnsi"/>
        </w:rPr>
        <w:t xml:space="preserve">and reviewing </w:t>
      </w:r>
      <w:r w:rsidR="00840BA5" w:rsidRPr="001F0C89">
        <w:rPr>
          <w:rFonts w:asciiTheme="majorHAnsi" w:hAnsiTheme="majorHAnsi"/>
        </w:rPr>
        <w:t>materials</w:t>
      </w:r>
      <w:r w:rsidR="00523869" w:rsidRPr="001F0C89">
        <w:rPr>
          <w:rFonts w:asciiTheme="majorHAnsi" w:hAnsiTheme="majorHAnsi"/>
        </w:rPr>
        <w:t>;</w:t>
      </w:r>
    </w:p>
    <w:p w14:paraId="10431192" w14:textId="5D098067" w:rsidR="00523869" w:rsidRPr="001F0C89" w:rsidRDefault="00192E40" w:rsidP="00C27B4F">
      <w:pPr>
        <w:pStyle w:val="ListParagraph"/>
        <w:numPr>
          <w:ilvl w:val="0"/>
          <w:numId w:val="1"/>
        </w:numPr>
        <w:spacing w:line="240" w:lineRule="auto"/>
        <w:ind w:left="720" w:right="1440"/>
        <w:jc w:val="both"/>
        <w:rPr>
          <w:rFonts w:asciiTheme="majorHAnsi" w:hAnsiTheme="majorHAnsi"/>
        </w:rPr>
      </w:pPr>
      <w:r>
        <w:rPr>
          <w:rFonts w:asciiTheme="majorHAnsi" w:hAnsiTheme="majorHAnsi"/>
        </w:rPr>
        <w:t>f</w:t>
      </w:r>
      <w:r w:rsidR="00523869" w:rsidRPr="001F0C89">
        <w:rPr>
          <w:rFonts w:asciiTheme="majorHAnsi" w:hAnsiTheme="majorHAnsi"/>
        </w:rPr>
        <w:t>orm five sub-committees</w:t>
      </w:r>
      <w:r w:rsidR="0090423E" w:rsidRPr="001F0C89">
        <w:rPr>
          <w:rFonts w:asciiTheme="majorHAnsi" w:hAnsiTheme="majorHAnsi"/>
        </w:rPr>
        <w:t>, each with a charge</w:t>
      </w:r>
      <w:r w:rsidR="007514A9" w:rsidRPr="001F0C89">
        <w:rPr>
          <w:rFonts w:asciiTheme="majorHAnsi" w:hAnsiTheme="majorHAnsi"/>
        </w:rPr>
        <w:t xml:space="preserve"> </w:t>
      </w:r>
      <w:r w:rsidR="007F5924">
        <w:rPr>
          <w:rFonts w:asciiTheme="majorHAnsi" w:hAnsiTheme="majorHAnsi"/>
        </w:rPr>
        <w:t>integral to Final Report construction</w:t>
      </w:r>
      <w:r>
        <w:rPr>
          <w:rFonts w:asciiTheme="majorHAnsi" w:hAnsiTheme="majorHAnsi"/>
        </w:rPr>
        <w:t>:</w:t>
      </w:r>
    </w:p>
    <w:p w14:paraId="0F383A5D" w14:textId="51B13FBE" w:rsidR="00523869" w:rsidRPr="001F0C89" w:rsidRDefault="00192E40" w:rsidP="00C27B4F">
      <w:pPr>
        <w:pStyle w:val="ListParagraph"/>
        <w:numPr>
          <w:ilvl w:val="1"/>
          <w:numId w:val="3"/>
        </w:numPr>
        <w:spacing w:line="240" w:lineRule="auto"/>
        <w:ind w:left="1440" w:right="1440"/>
        <w:jc w:val="both"/>
        <w:rPr>
          <w:rFonts w:asciiTheme="majorHAnsi" w:hAnsiTheme="majorHAnsi"/>
        </w:rPr>
      </w:pPr>
      <w:r>
        <w:rPr>
          <w:rFonts w:asciiTheme="majorHAnsi" w:hAnsiTheme="majorHAnsi"/>
          <w:i/>
        </w:rPr>
        <w:t>Definition</w:t>
      </w:r>
      <w:r w:rsidR="00B532AC">
        <w:rPr>
          <w:rFonts w:asciiTheme="majorHAnsi" w:hAnsiTheme="majorHAnsi"/>
          <w:i/>
        </w:rPr>
        <w:t>s</w:t>
      </w:r>
      <w:r w:rsidR="007514A9" w:rsidRPr="001F0C89">
        <w:rPr>
          <w:rFonts w:asciiTheme="majorHAnsi" w:hAnsiTheme="majorHAnsi"/>
          <w:i/>
        </w:rPr>
        <w:t xml:space="preserve"> sub-committee</w:t>
      </w:r>
      <w:r w:rsidR="00551F90" w:rsidRPr="001F0C89">
        <w:rPr>
          <w:rFonts w:asciiTheme="majorHAnsi" w:hAnsiTheme="majorHAnsi"/>
          <w:i/>
        </w:rPr>
        <w:t>:</w:t>
      </w:r>
      <w:r w:rsidR="00551F90" w:rsidRPr="001F0C89">
        <w:rPr>
          <w:rFonts w:asciiTheme="majorHAnsi" w:hAnsiTheme="majorHAnsi"/>
        </w:rPr>
        <w:t xml:space="preserve"> </w:t>
      </w:r>
      <w:r>
        <w:rPr>
          <w:rFonts w:asciiTheme="majorHAnsi" w:hAnsiTheme="majorHAnsi"/>
        </w:rPr>
        <w:t>d</w:t>
      </w:r>
      <w:r w:rsidR="00551F90" w:rsidRPr="001F0C89">
        <w:rPr>
          <w:rFonts w:asciiTheme="majorHAnsi" w:hAnsiTheme="majorHAnsi"/>
        </w:rPr>
        <w:t>efine what service learning and student engagement mean for Penn State;</w:t>
      </w:r>
    </w:p>
    <w:p w14:paraId="0BDCBD23" w14:textId="4896E0D3" w:rsidR="00523869" w:rsidRPr="001F0C89" w:rsidRDefault="00523869" w:rsidP="00C27B4F">
      <w:pPr>
        <w:pStyle w:val="ListParagraph"/>
        <w:numPr>
          <w:ilvl w:val="1"/>
          <w:numId w:val="3"/>
        </w:numPr>
        <w:spacing w:line="240" w:lineRule="auto"/>
        <w:ind w:left="1440" w:right="1440"/>
        <w:jc w:val="both"/>
        <w:rPr>
          <w:rFonts w:asciiTheme="majorHAnsi" w:hAnsiTheme="majorHAnsi"/>
        </w:rPr>
      </w:pPr>
      <w:r w:rsidRPr="001F0C89">
        <w:rPr>
          <w:rFonts w:asciiTheme="majorHAnsi" w:hAnsiTheme="majorHAnsi"/>
          <w:i/>
        </w:rPr>
        <w:t>Benchmark</w:t>
      </w:r>
      <w:r w:rsidR="007514A9" w:rsidRPr="001F0C89">
        <w:rPr>
          <w:rFonts w:asciiTheme="majorHAnsi" w:hAnsiTheme="majorHAnsi"/>
          <w:i/>
        </w:rPr>
        <w:t xml:space="preserve"> sub-committee</w:t>
      </w:r>
      <w:r w:rsidR="00551F90" w:rsidRPr="001F0C89">
        <w:rPr>
          <w:rFonts w:asciiTheme="majorHAnsi" w:hAnsiTheme="majorHAnsi"/>
          <w:i/>
        </w:rPr>
        <w:t>:</w:t>
      </w:r>
      <w:r w:rsidR="00192E40">
        <w:rPr>
          <w:rFonts w:asciiTheme="majorHAnsi" w:hAnsiTheme="majorHAnsi"/>
        </w:rPr>
        <w:t xml:space="preserve"> b</w:t>
      </w:r>
      <w:r w:rsidR="00551F90" w:rsidRPr="001F0C89">
        <w:rPr>
          <w:rFonts w:asciiTheme="majorHAnsi" w:hAnsiTheme="majorHAnsi"/>
        </w:rPr>
        <w:t>enchmark other higher education institutions nationwide;</w:t>
      </w:r>
    </w:p>
    <w:p w14:paraId="2E50A3CF" w14:textId="06464AD3" w:rsidR="00523869" w:rsidRPr="001F0C89" w:rsidRDefault="00B532AC" w:rsidP="00C27B4F">
      <w:pPr>
        <w:pStyle w:val="ListParagraph"/>
        <w:numPr>
          <w:ilvl w:val="1"/>
          <w:numId w:val="3"/>
        </w:numPr>
        <w:spacing w:line="240" w:lineRule="auto"/>
        <w:ind w:left="1440" w:right="1440"/>
        <w:jc w:val="both"/>
        <w:rPr>
          <w:rFonts w:asciiTheme="majorHAnsi" w:hAnsiTheme="majorHAnsi"/>
        </w:rPr>
      </w:pPr>
      <w:r>
        <w:rPr>
          <w:rFonts w:asciiTheme="majorHAnsi" w:hAnsiTheme="majorHAnsi"/>
          <w:i/>
        </w:rPr>
        <w:t>Identify</w:t>
      </w:r>
      <w:r w:rsidR="007514A9" w:rsidRPr="001F0C89">
        <w:rPr>
          <w:rFonts w:asciiTheme="majorHAnsi" w:hAnsiTheme="majorHAnsi"/>
          <w:i/>
        </w:rPr>
        <w:t xml:space="preserve"> sub-committee</w:t>
      </w:r>
      <w:r w:rsidR="00551F90" w:rsidRPr="001F0C89">
        <w:rPr>
          <w:rFonts w:asciiTheme="majorHAnsi" w:hAnsiTheme="majorHAnsi"/>
          <w:i/>
        </w:rPr>
        <w:t>:</w:t>
      </w:r>
      <w:r w:rsidR="00192E40">
        <w:rPr>
          <w:rFonts w:asciiTheme="majorHAnsi" w:hAnsiTheme="majorHAnsi"/>
        </w:rPr>
        <w:t xml:space="preserve"> i</w:t>
      </w:r>
      <w:r w:rsidR="00551F90" w:rsidRPr="001F0C89">
        <w:rPr>
          <w:rFonts w:asciiTheme="majorHAnsi" w:hAnsiTheme="majorHAnsi"/>
        </w:rPr>
        <w:t>dentify what is currently being done well at Penn State;</w:t>
      </w:r>
    </w:p>
    <w:p w14:paraId="7DE224C5" w14:textId="0BAB85B9" w:rsidR="00523869" w:rsidRPr="001F0C89" w:rsidRDefault="0008763D" w:rsidP="00C27B4F">
      <w:pPr>
        <w:pStyle w:val="ListParagraph"/>
        <w:numPr>
          <w:ilvl w:val="1"/>
          <w:numId w:val="3"/>
        </w:numPr>
        <w:spacing w:line="240" w:lineRule="auto"/>
        <w:ind w:left="1440" w:right="1440"/>
        <w:jc w:val="both"/>
        <w:rPr>
          <w:rFonts w:asciiTheme="majorHAnsi" w:hAnsiTheme="majorHAnsi"/>
        </w:rPr>
      </w:pPr>
      <w:r w:rsidRPr="001F0C89">
        <w:rPr>
          <w:rFonts w:asciiTheme="majorHAnsi" w:hAnsiTheme="majorHAnsi"/>
          <w:i/>
        </w:rPr>
        <w:t>Facult</w:t>
      </w:r>
      <w:r w:rsidR="007514A9" w:rsidRPr="001F0C89">
        <w:rPr>
          <w:rFonts w:asciiTheme="majorHAnsi" w:hAnsiTheme="majorHAnsi"/>
          <w:i/>
        </w:rPr>
        <w:t>y sub-committee</w:t>
      </w:r>
      <w:r w:rsidR="00192E40">
        <w:rPr>
          <w:rFonts w:asciiTheme="majorHAnsi" w:hAnsiTheme="majorHAnsi"/>
        </w:rPr>
        <w:t>: a</w:t>
      </w:r>
      <w:r w:rsidR="00551F90" w:rsidRPr="001F0C89">
        <w:rPr>
          <w:rFonts w:asciiTheme="majorHAnsi" w:hAnsiTheme="majorHAnsi"/>
        </w:rPr>
        <w:t xml:space="preserve">ssess </w:t>
      </w:r>
      <w:r w:rsidR="0090423E" w:rsidRPr="001F0C89">
        <w:rPr>
          <w:rFonts w:asciiTheme="majorHAnsi" w:hAnsiTheme="majorHAnsi"/>
        </w:rPr>
        <w:t>barriers and incentives to</w:t>
      </w:r>
      <w:r w:rsidR="00551F90" w:rsidRPr="001F0C89">
        <w:rPr>
          <w:rFonts w:asciiTheme="majorHAnsi" w:hAnsiTheme="majorHAnsi"/>
        </w:rPr>
        <w:t xml:space="preserve"> </w:t>
      </w:r>
      <w:r w:rsidR="00544C99" w:rsidRPr="001F0C89">
        <w:rPr>
          <w:rFonts w:asciiTheme="majorHAnsi" w:hAnsiTheme="majorHAnsi"/>
        </w:rPr>
        <w:t xml:space="preserve">faculty </w:t>
      </w:r>
      <w:r w:rsidR="00551F90" w:rsidRPr="001F0C89">
        <w:rPr>
          <w:rFonts w:asciiTheme="majorHAnsi" w:hAnsiTheme="majorHAnsi"/>
        </w:rPr>
        <w:t>participat</w:t>
      </w:r>
      <w:r w:rsidRPr="001F0C89">
        <w:rPr>
          <w:rFonts w:asciiTheme="majorHAnsi" w:hAnsiTheme="majorHAnsi"/>
        </w:rPr>
        <w:t>ion</w:t>
      </w:r>
      <w:r w:rsidR="00551F90" w:rsidRPr="001F0C89">
        <w:rPr>
          <w:rFonts w:asciiTheme="majorHAnsi" w:hAnsiTheme="majorHAnsi"/>
        </w:rPr>
        <w:t xml:space="preserve"> in service learning</w:t>
      </w:r>
      <w:r w:rsidR="0090423E" w:rsidRPr="001F0C89">
        <w:rPr>
          <w:rFonts w:asciiTheme="majorHAnsi" w:hAnsiTheme="majorHAnsi"/>
        </w:rPr>
        <w:t>;</w:t>
      </w:r>
    </w:p>
    <w:p w14:paraId="6F747835" w14:textId="5B7E1134" w:rsidR="00523869" w:rsidRPr="001F0C89" w:rsidRDefault="00192E40" w:rsidP="00C27B4F">
      <w:pPr>
        <w:pStyle w:val="ListParagraph"/>
        <w:numPr>
          <w:ilvl w:val="1"/>
          <w:numId w:val="3"/>
        </w:numPr>
        <w:spacing w:line="240" w:lineRule="auto"/>
        <w:ind w:left="1440" w:right="1440"/>
        <w:jc w:val="both"/>
        <w:rPr>
          <w:rFonts w:asciiTheme="majorHAnsi" w:hAnsiTheme="majorHAnsi"/>
        </w:rPr>
      </w:pPr>
      <w:r>
        <w:rPr>
          <w:rFonts w:asciiTheme="majorHAnsi" w:hAnsiTheme="majorHAnsi"/>
          <w:i/>
        </w:rPr>
        <w:t>Cost and S</w:t>
      </w:r>
      <w:r w:rsidR="00523869" w:rsidRPr="001F0C89">
        <w:rPr>
          <w:rFonts w:asciiTheme="majorHAnsi" w:hAnsiTheme="majorHAnsi"/>
          <w:i/>
        </w:rPr>
        <w:t>tructure</w:t>
      </w:r>
      <w:r w:rsidR="007514A9" w:rsidRPr="001F0C89">
        <w:rPr>
          <w:rFonts w:asciiTheme="majorHAnsi" w:hAnsiTheme="majorHAnsi"/>
          <w:i/>
        </w:rPr>
        <w:t xml:space="preserve"> sub-committee</w:t>
      </w:r>
      <w:r w:rsidR="00551F90" w:rsidRPr="001F0C89">
        <w:rPr>
          <w:rFonts w:asciiTheme="majorHAnsi" w:hAnsiTheme="majorHAnsi"/>
          <w:i/>
        </w:rPr>
        <w:t>:</w:t>
      </w:r>
      <w:r w:rsidR="00544C99" w:rsidRPr="001F0C89">
        <w:rPr>
          <w:rFonts w:asciiTheme="majorHAnsi" w:hAnsiTheme="majorHAnsi"/>
        </w:rPr>
        <w:t xml:space="preserve"> </w:t>
      </w:r>
      <w:r>
        <w:rPr>
          <w:rFonts w:asciiTheme="majorHAnsi" w:hAnsiTheme="majorHAnsi"/>
        </w:rPr>
        <w:t>p</w:t>
      </w:r>
      <w:r w:rsidR="00551F90" w:rsidRPr="001F0C89">
        <w:rPr>
          <w:rFonts w:asciiTheme="majorHAnsi" w:hAnsiTheme="majorHAnsi"/>
        </w:rPr>
        <w:t xml:space="preserve">ropose a structure </w:t>
      </w:r>
      <w:r w:rsidR="0008763D" w:rsidRPr="001F0C89">
        <w:rPr>
          <w:rFonts w:asciiTheme="majorHAnsi" w:hAnsiTheme="majorHAnsi"/>
        </w:rPr>
        <w:t xml:space="preserve">and budget </w:t>
      </w:r>
      <w:r w:rsidR="00551F90" w:rsidRPr="001F0C89">
        <w:rPr>
          <w:rFonts w:asciiTheme="majorHAnsi" w:hAnsiTheme="majorHAnsi"/>
        </w:rPr>
        <w:t xml:space="preserve">for </w:t>
      </w:r>
      <w:r w:rsidR="0008763D" w:rsidRPr="001F0C89">
        <w:rPr>
          <w:rFonts w:asciiTheme="majorHAnsi" w:hAnsiTheme="majorHAnsi"/>
        </w:rPr>
        <w:t>Final Report re</w:t>
      </w:r>
      <w:r w:rsidR="00551F90" w:rsidRPr="001F0C89">
        <w:rPr>
          <w:rFonts w:asciiTheme="majorHAnsi" w:hAnsiTheme="majorHAnsi"/>
        </w:rPr>
        <w:t>commendations</w:t>
      </w:r>
      <w:r w:rsidR="0090423E" w:rsidRPr="001F0C89">
        <w:rPr>
          <w:rFonts w:asciiTheme="majorHAnsi" w:hAnsiTheme="majorHAnsi"/>
        </w:rPr>
        <w:t>.</w:t>
      </w:r>
    </w:p>
    <w:p w14:paraId="57197F2A" w14:textId="53E12C63" w:rsidR="007B7CFD" w:rsidRPr="001F0C89" w:rsidRDefault="00951EE5" w:rsidP="00D21671">
      <w:pPr>
        <w:spacing w:line="240" w:lineRule="auto"/>
        <w:jc w:val="both"/>
        <w:rPr>
          <w:rFonts w:asciiTheme="majorHAnsi" w:hAnsiTheme="majorHAnsi"/>
          <w:i/>
        </w:rPr>
      </w:pPr>
      <w:r w:rsidRPr="001F0C89">
        <w:rPr>
          <w:rFonts w:asciiTheme="majorHAnsi" w:hAnsiTheme="majorHAnsi"/>
          <w:i/>
        </w:rPr>
        <w:t xml:space="preserve">Phase </w:t>
      </w:r>
      <w:r w:rsidR="00164239">
        <w:rPr>
          <w:rFonts w:asciiTheme="majorHAnsi" w:hAnsiTheme="majorHAnsi"/>
          <w:i/>
        </w:rPr>
        <w:t>2</w:t>
      </w:r>
      <w:r w:rsidR="00607035">
        <w:rPr>
          <w:rFonts w:asciiTheme="majorHAnsi" w:hAnsiTheme="majorHAnsi"/>
          <w:i/>
        </w:rPr>
        <w:t>:</w:t>
      </w:r>
      <w:r w:rsidRPr="001F0C89">
        <w:rPr>
          <w:rFonts w:asciiTheme="majorHAnsi" w:hAnsiTheme="majorHAnsi"/>
          <w:i/>
        </w:rPr>
        <w:t xml:space="preserve"> </w:t>
      </w:r>
      <w:r w:rsidR="007B7CFD" w:rsidRPr="001F0C89">
        <w:rPr>
          <w:rFonts w:asciiTheme="majorHAnsi" w:hAnsiTheme="majorHAnsi"/>
          <w:i/>
        </w:rPr>
        <w:t xml:space="preserve">Data Gathering and Analysis </w:t>
      </w:r>
    </w:p>
    <w:p w14:paraId="08305A02" w14:textId="3B359B81" w:rsidR="007B7CFD" w:rsidRPr="001F0C89" w:rsidRDefault="00FC55FE" w:rsidP="00A468E9">
      <w:pPr>
        <w:spacing w:line="240" w:lineRule="auto"/>
        <w:ind w:right="1530"/>
        <w:jc w:val="both"/>
        <w:rPr>
          <w:rFonts w:asciiTheme="majorHAnsi" w:hAnsiTheme="majorHAnsi"/>
        </w:rPr>
      </w:pPr>
      <w:r w:rsidRPr="001F0C89">
        <w:rPr>
          <w:rFonts w:asciiTheme="majorHAnsi" w:hAnsiTheme="majorHAnsi"/>
        </w:rPr>
        <w:t xml:space="preserve">It is important to stress </w:t>
      </w:r>
      <w:r w:rsidR="00012260" w:rsidRPr="001F0C89">
        <w:rPr>
          <w:rFonts w:asciiTheme="majorHAnsi" w:hAnsiTheme="majorHAnsi"/>
        </w:rPr>
        <w:t xml:space="preserve">the iterative nature of </w:t>
      </w:r>
      <w:r w:rsidR="00EF593B" w:rsidRPr="001F0C89">
        <w:rPr>
          <w:rFonts w:asciiTheme="majorHAnsi" w:hAnsiTheme="majorHAnsi"/>
        </w:rPr>
        <w:t xml:space="preserve">the </w:t>
      </w:r>
      <w:r w:rsidR="00093EF1">
        <w:rPr>
          <w:rFonts w:asciiTheme="majorHAnsi" w:hAnsiTheme="majorHAnsi"/>
        </w:rPr>
        <w:t>data-</w:t>
      </w:r>
      <w:r w:rsidR="00012260" w:rsidRPr="001F0C89">
        <w:rPr>
          <w:rFonts w:asciiTheme="majorHAnsi" w:hAnsiTheme="majorHAnsi"/>
        </w:rPr>
        <w:t>gathering and analysis</w:t>
      </w:r>
      <w:r w:rsidR="00EF593B" w:rsidRPr="001F0C89">
        <w:rPr>
          <w:rFonts w:asciiTheme="majorHAnsi" w:hAnsiTheme="majorHAnsi"/>
        </w:rPr>
        <w:t xml:space="preserve"> phase</w:t>
      </w:r>
      <w:r w:rsidR="00012260" w:rsidRPr="001F0C89">
        <w:rPr>
          <w:rFonts w:asciiTheme="majorHAnsi" w:hAnsiTheme="majorHAnsi"/>
        </w:rPr>
        <w:t xml:space="preserve">. Although </w:t>
      </w:r>
      <w:r w:rsidR="005D11A5">
        <w:rPr>
          <w:rFonts w:asciiTheme="majorHAnsi" w:hAnsiTheme="majorHAnsi"/>
        </w:rPr>
        <w:t>the Task Force</w:t>
      </w:r>
      <w:r w:rsidR="00012260" w:rsidRPr="001F0C89">
        <w:rPr>
          <w:rFonts w:asciiTheme="majorHAnsi" w:hAnsiTheme="majorHAnsi"/>
        </w:rPr>
        <w:t xml:space="preserve"> present</w:t>
      </w:r>
      <w:r w:rsidR="005D11A5">
        <w:rPr>
          <w:rFonts w:asciiTheme="majorHAnsi" w:hAnsiTheme="majorHAnsi"/>
        </w:rPr>
        <w:t>s</w:t>
      </w:r>
      <w:r w:rsidR="00012260" w:rsidRPr="001F0C89">
        <w:rPr>
          <w:rFonts w:asciiTheme="majorHAnsi" w:hAnsiTheme="majorHAnsi"/>
        </w:rPr>
        <w:t xml:space="preserve"> </w:t>
      </w:r>
      <w:r w:rsidR="00B12A95" w:rsidRPr="001F0C89">
        <w:rPr>
          <w:rFonts w:asciiTheme="majorHAnsi" w:hAnsiTheme="majorHAnsi"/>
        </w:rPr>
        <w:t xml:space="preserve">what </w:t>
      </w:r>
      <w:r w:rsidR="005D11A5">
        <w:rPr>
          <w:rFonts w:asciiTheme="majorHAnsi" w:hAnsiTheme="majorHAnsi"/>
        </w:rPr>
        <w:t>they</w:t>
      </w:r>
      <w:r w:rsidR="00B12A95" w:rsidRPr="001F0C89">
        <w:rPr>
          <w:rFonts w:asciiTheme="majorHAnsi" w:hAnsiTheme="majorHAnsi"/>
        </w:rPr>
        <w:t xml:space="preserve"> did </w:t>
      </w:r>
      <w:r w:rsidR="00012260" w:rsidRPr="001F0C89">
        <w:rPr>
          <w:rFonts w:asciiTheme="majorHAnsi" w:hAnsiTheme="majorHAnsi"/>
        </w:rPr>
        <w:t xml:space="preserve">in </w:t>
      </w:r>
      <w:r w:rsidR="00A52733" w:rsidRPr="001F0C89">
        <w:rPr>
          <w:rFonts w:asciiTheme="majorHAnsi" w:hAnsiTheme="majorHAnsi"/>
        </w:rPr>
        <w:t>table format (</w:t>
      </w:r>
      <w:r w:rsidR="003B19B8" w:rsidRPr="001F0C89">
        <w:rPr>
          <w:rFonts w:asciiTheme="majorHAnsi" w:hAnsiTheme="majorHAnsi"/>
        </w:rPr>
        <w:t>Appendix 2</w:t>
      </w:r>
      <w:r w:rsidR="00A52733" w:rsidRPr="001F0C89">
        <w:rPr>
          <w:rFonts w:asciiTheme="majorHAnsi" w:hAnsiTheme="majorHAnsi"/>
        </w:rPr>
        <w:t>)</w:t>
      </w:r>
      <w:r w:rsidR="00471BEE">
        <w:rPr>
          <w:rFonts w:asciiTheme="majorHAnsi" w:hAnsiTheme="majorHAnsi"/>
        </w:rPr>
        <w:t>—</w:t>
      </w:r>
      <w:r w:rsidR="00093EF1">
        <w:rPr>
          <w:rFonts w:asciiTheme="majorHAnsi" w:hAnsiTheme="majorHAnsi"/>
        </w:rPr>
        <w:t xml:space="preserve">including </w:t>
      </w:r>
      <w:r w:rsidR="00D913CA" w:rsidRPr="001F0C89">
        <w:rPr>
          <w:rFonts w:asciiTheme="majorHAnsi" w:hAnsiTheme="majorHAnsi"/>
        </w:rPr>
        <w:t>presentations</w:t>
      </w:r>
      <w:r w:rsidR="00F752F5" w:rsidRPr="001F0C89">
        <w:rPr>
          <w:rFonts w:asciiTheme="majorHAnsi" w:hAnsiTheme="majorHAnsi"/>
        </w:rPr>
        <w:t xml:space="preserve"> to and from key players</w:t>
      </w:r>
      <w:r w:rsidR="00093EF1">
        <w:rPr>
          <w:rFonts w:asciiTheme="majorHAnsi" w:hAnsiTheme="majorHAnsi"/>
        </w:rPr>
        <w:t>;</w:t>
      </w:r>
      <w:r w:rsidR="00D913CA" w:rsidRPr="001F0C89">
        <w:rPr>
          <w:rFonts w:asciiTheme="majorHAnsi" w:hAnsiTheme="majorHAnsi"/>
        </w:rPr>
        <w:t xml:space="preserve"> focus groups</w:t>
      </w:r>
      <w:r w:rsidR="005D11A5">
        <w:rPr>
          <w:rFonts w:asciiTheme="majorHAnsi" w:hAnsiTheme="majorHAnsi"/>
        </w:rPr>
        <w:t xml:space="preserve"> with faculty and students</w:t>
      </w:r>
      <w:r w:rsidR="00093EF1">
        <w:rPr>
          <w:rFonts w:asciiTheme="majorHAnsi" w:hAnsiTheme="majorHAnsi"/>
        </w:rPr>
        <w:t>;</w:t>
      </w:r>
      <w:r w:rsidR="00D913CA" w:rsidRPr="001F0C89">
        <w:rPr>
          <w:rFonts w:asciiTheme="majorHAnsi" w:hAnsiTheme="majorHAnsi"/>
        </w:rPr>
        <w:t xml:space="preserve"> </w:t>
      </w:r>
      <w:r w:rsidR="00227078" w:rsidRPr="001F0C89">
        <w:rPr>
          <w:rFonts w:asciiTheme="majorHAnsi" w:hAnsiTheme="majorHAnsi"/>
        </w:rPr>
        <w:t xml:space="preserve">meetings </w:t>
      </w:r>
      <w:r w:rsidR="005D11A5">
        <w:rPr>
          <w:rFonts w:asciiTheme="majorHAnsi" w:hAnsiTheme="majorHAnsi"/>
        </w:rPr>
        <w:t xml:space="preserve">and conversations </w:t>
      </w:r>
      <w:r w:rsidR="00227078" w:rsidRPr="001F0C89">
        <w:rPr>
          <w:rFonts w:asciiTheme="majorHAnsi" w:hAnsiTheme="majorHAnsi"/>
        </w:rPr>
        <w:t xml:space="preserve">with community </w:t>
      </w:r>
      <w:r w:rsidR="00471BEE">
        <w:rPr>
          <w:rFonts w:asciiTheme="majorHAnsi" w:hAnsiTheme="majorHAnsi"/>
        </w:rPr>
        <w:t>experts</w:t>
      </w:r>
      <w:r w:rsidR="00AD27F0">
        <w:rPr>
          <w:rFonts w:asciiTheme="majorHAnsi" w:hAnsiTheme="majorHAnsi"/>
        </w:rPr>
        <w:t>, faculty, and admin</w:t>
      </w:r>
      <w:r w:rsidR="00C94BA9">
        <w:rPr>
          <w:rFonts w:asciiTheme="majorHAnsi" w:hAnsiTheme="majorHAnsi"/>
        </w:rPr>
        <w:t>i</w:t>
      </w:r>
      <w:r w:rsidR="00AD27F0">
        <w:rPr>
          <w:rFonts w:asciiTheme="majorHAnsi" w:hAnsiTheme="majorHAnsi"/>
        </w:rPr>
        <w:t>strators</w:t>
      </w:r>
      <w:r w:rsidR="00093EF1">
        <w:rPr>
          <w:rFonts w:asciiTheme="majorHAnsi" w:hAnsiTheme="majorHAnsi"/>
        </w:rPr>
        <w:t>;</w:t>
      </w:r>
      <w:r w:rsidR="00227078" w:rsidRPr="001F0C89">
        <w:rPr>
          <w:rFonts w:asciiTheme="majorHAnsi" w:hAnsiTheme="majorHAnsi"/>
        </w:rPr>
        <w:t xml:space="preserve"> </w:t>
      </w:r>
      <w:r w:rsidR="00F752F5" w:rsidRPr="001F0C89">
        <w:rPr>
          <w:rFonts w:asciiTheme="majorHAnsi" w:hAnsiTheme="majorHAnsi"/>
        </w:rPr>
        <w:t>benchmarking</w:t>
      </w:r>
      <w:r w:rsidR="00227078" w:rsidRPr="001F0C89">
        <w:rPr>
          <w:rFonts w:asciiTheme="majorHAnsi" w:hAnsiTheme="majorHAnsi"/>
        </w:rPr>
        <w:t xml:space="preserve"> other institutions</w:t>
      </w:r>
      <w:r w:rsidR="00093EF1">
        <w:rPr>
          <w:rFonts w:asciiTheme="majorHAnsi" w:hAnsiTheme="majorHAnsi"/>
        </w:rPr>
        <w:t>;</w:t>
      </w:r>
      <w:r w:rsidR="00F752F5" w:rsidRPr="001F0C89">
        <w:rPr>
          <w:rFonts w:asciiTheme="majorHAnsi" w:hAnsiTheme="majorHAnsi"/>
        </w:rPr>
        <w:t xml:space="preserve"> </w:t>
      </w:r>
      <w:r w:rsidR="00895DC6">
        <w:rPr>
          <w:rFonts w:asciiTheme="majorHAnsi" w:hAnsiTheme="majorHAnsi"/>
        </w:rPr>
        <w:t xml:space="preserve">conversations with peer institutions about structure </w:t>
      </w:r>
      <w:r w:rsidR="00F752F5" w:rsidRPr="001F0C89">
        <w:rPr>
          <w:rFonts w:asciiTheme="majorHAnsi" w:hAnsiTheme="majorHAnsi"/>
        </w:rPr>
        <w:t xml:space="preserve">and </w:t>
      </w:r>
      <w:r w:rsidR="00093EF1">
        <w:rPr>
          <w:rFonts w:asciiTheme="majorHAnsi" w:hAnsiTheme="majorHAnsi"/>
        </w:rPr>
        <w:t>cost;</w:t>
      </w:r>
      <w:r w:rsidR="00895DC6">
        <w:rPr>
          <w:rFonts w:asciiTheme="majorHAnsi" w:hAnsiTheme="majorHAnsi"/>
        </w:rPr>
        <w:t xml:space="preserve"> and </w:t>
      </w:r>
      <w:r w:rsidR="00F752F5" w:rsidRPr="001F0C89">
        <w:rPr>
          <w:rFonts w:asciiTheme="majorHAnsi" w:hAnsiTheme="majorHAnsi"/>
        </w:rPr>
        <w:t>extensive reading</w:t>
      </w:r>
      <w:r w:rsidR="00227078" w:rsidRPr="001F0C89">
        <w:rPr>
          <w:rFonts w:asciiTheme="majorHAnsi" w:hAnsiTheme="majorHAnsi"/>
        </w:rPr>
        <w:t xml:space="preserve"> and background research</w:t>
      </w:r>
      <w:r w:rsidR="00471BEE">
        <w:rPr>
          <w:rFonts w:asciiTheme="majorHAnsi" w:hAnsiTheme="majorHAnsi"/>
        </w:rPr>
        <w:t>—</w:t>
      </w:r>
      <w:r w:rsidR="00012260" w:rsidRPr="001F0C89">
        <w:rPr>
          <w:rFonts w:asciiTheme="majorHAnsi" w:hAnsiTheme="majorHAnsi"/>
        </w:rPr>
        <w:t xml:space="preserve">the reality was </w:t>
      </w:r>
      <w:r w:rsidR="00B12A95" w:rsidRPr="001F0C89">
        <w:rPr>
          <w:rFonts w:asciiTheme="majorHAnsi" w:hAnsiTheme="majorHAnsi"/>
        </w:rPr>
        <w:t xml:space="preserve">a </w:t>
      </w:r>
      <w:r w:rsidR="00B84966" w:rsidRPr="001F0C89">
        <w:rPr>
          <w:rFonts w:asciiTheme="majorHAnsi" w:hAnsiTheme="majorHAnsi"/>
        </w:rPr>
        <w:t>cycle</w:t>
      </w:r>
      <w:r w:rsidR="00F948A2" w:rsidRPr="001F0C89">
        <w:rPr>
          <w:rFonts w:asciiTheme="majorHAnsi" w:hAnsiTheme="majorHAnsi"/>
        </w:rPr>
        <w:t xml:space="preserve"> </w:t>
      </w:r>
      <w:r w:rsidR="00EF593B" w:rsidRPr="001F0C89">
        <w:rPr>
          <w:rFonts w:asciiTheme="majorHAnsi" w:hAnsiTheme="majorHAnsi"/>
        </w:rPr>
        <w:t>of</w:t>
      </w:r>
      <w:r w:rsidR="00F948A2" w:rsidRPr="001F0C89">
        <w:rPr>
          <w:rFonts w:asciiTheme="majorHAnsi" w:hAnsiTheme="majorHAnsi"/>
        </w:rPr>
        <w:t xml:space="preserve"> educat</w:t>
      </w:r>
      <w:r w:rsidR="000A0B14" w:rsidRPr="001F0C89">
        <w:rPr>
          <w:rFonts w:asciiTheme="majorHAnsi" w:hAnsiTheme="majorHAnsi"/>
        </w:rPr>
        <w:t>ing</w:t>
      </w:r>
      <w:r w:rsidR="00F948A2" w:rsidRPr="001F0C89">
        <w:rPr>
          <w:rFonts w:asciiTheme="majorHAnsi" w:hAnsiTheme="majorHAnsi"/>
        </w:rPr>
        <w:t xml:space="preserve">, learning, hearing, </w:t>
      </w:r>
      <w:r w:rsidR="00955999" w:rsidRPr="001F0C89">
        <w:rPr>
          <w:rFonts w:asciiTheme="majorHAnsi" w:hAnsiTheme="majorHAnsi"/>
        </w:rPr>
        <w:t>discussing</w:t>
      </w:r>
      <w:r w:rsidR="00093EF1">
        <w:rPr>
          <w:rFonts w:asciiTheme="majorHAnsi" w:hAnsiTheme="majorHAnsi"/>
        </w:rPr>
        <w:t>,</w:t>
      </w:r>
      <w:r w:rsidR="00955999" w:rsidRPr="001F0C89">
        <w:rPr>
          <w:rFonts w:asciiTheme="majorHAnsi" w:hAnsiTheme="majorHAnsi"/>
        </w:rPr>
        <w:t xml:space="preserve"> </w:t>
      </w:r>
      <w:r w:rsidR="00F948A2" w:rsidRPr="001F0C89">
        <w:rPr>
          <w:rFonts w:asciiTheme="majorHAnsi" w:hAnsiTheme="majorHAnsi"/>
        </w:rPr>
        <w:t>and synthesizing. This shared process</w:t>
      </w:r>
      <w:r w:rsidR="00B12A95" w:rsidRPr="001F0C89">
        <w:rPr>
          <w:rFonts w:asciiTheme="majorHAnsi" w:hAnsiTheme="majorHAnsi"/>
        </w:rPr>
        <w:t xml:space="preserve"> enabled </w:t>
      </w:r>
      <w:r w:rsidR="00227078" w:rsidRPr="001F0C89">
        <w:rPr>
          <w:rFonts w:asciiTheme="majorHAnsi" w:hAnsiTheme="majorHAnsi"/>
        </w:rPr>
        <w:t>Task Force members</w:t>
      </w:r>
      <w:r w:rsidR="00C94BA9">
        <w:rPr>
          <w:rFonts w:asciiTheme="majorHAnsi" w:hAnsiTheme="majorHAnsi"/>
        </w:rPr>
        <w:t>—</w:t>
      </w:r>
      <w:r w:rsidR="00227078" w:rsidRPr="001F0C89">
        <w:rPr>
          <w:rFonts w:asciiTheme="majorHAnsi" w:hAnsiTheme="majorHAnsi"/>
        </w:rPr>
        <w:t>and</w:t>
      </w:r>
      <w:r w:rsidR="00C94BA9">
        <w:rPr>
          <w:rFonts w:asciiTheme="majorHAnsi" w:hAnsiTheme="majorHAnsi"/>
        </w:rPr>
        <w:t xml:space="preserve"> </w:t>
      </w:r>
      <w:r w:rsidR="001B499E" w:rsidRPr="001F0C89">
        <w:rPr>
          <w:rFonts w:asciiTheme="majorHAnsi" w:hAnsiTheme="majorHAnsi"/>
        </w:rPr>
        <w:t xml:space="preserve">consequently </w:t>
      </w:r>
      <w:r w:rsidR="006F79A6" w:rsidRPr="001F0C89">
        <w:rPr>
          <w:rFonts w:asciiTheme="majorHAnsi" w:hAnsiTheme="majorHAnsi"/>
        </w:rPr>
        <w:t xml:space="preserve">the five </w:t>
      </w:r>
      <w:r w:rsidR="00227078" w:rsidRPr="001F0C89">
        <w:rPr>
          <w:rFonts w:asciiTheme="majorHAnsi" w:hAnsiTheme="majorHAnsi"/>
        </w:rPr>
        <w:t>sub-committees</w:t>
      </w:r>
      <w:r w:rsidR="00C94BA9">
        <w:rPr>
          <w:rFonts w:asciiTheme="majorHAnsi" w:hAnsiTheme="majorHAnsi"/>
        </w:rPr>
        <w:t>—</w:t>
      </w:r>
      <w:r w:rsidR="00B12A95" w:rsidRPr="001F0C89">
        <w:rPr>
          <w:rFonts w:asciiTheme="majorHAnsi" w:hAnsiTheme="majorHAnsi"/>
        </w:rPr>
        <w:t xml:space="preserve">to come to a deeper, more informed understanding of service learning and </w:t>
      </w:r>
      <w:r w:rsidR="00416A04">
        <w:rPr>
          <w:rFonts w:asciiTheme="majorHAnsi" w:hAnsiTheme="majorHAnsi"/>
        </w:rPr>
        <w:t xml:space="preserve">its </w:t>
      </w:r>
      <w:r w:rsidR="007E79D3">
        <w:rPr>
          <w:rFonts w:asciiTheme="majorHAnsi" w:hAnsiTheme="majorHAnsi"/>
        </w:rPr>
        <w:t>p</w:t>
      </w:r>
      <w:r w:rsidR="00416A04">
        <w:rPr>
          <w:rFonts w:asciiTheme="majorHAnsi" w:hAnsiTheme="majorHAnsi"/>
        </w:rPr>
        <w:t xml:space="preserve">otential to spearhead </w:t>
      </w:r>
      <w:r w:rsidR="001D03D1">
        <w:rPr>
          <w:rFonts w:asciiTheme="majorHAnsi" w:hAnsiTheme="majorHAnsi"/>
        </w:rPr>
        <w:t xml:space="preserve">pedagogical, research, </w:t>
      </w:r>
      <w:r w:rsidR="00831094">
        <w:rPr>
          <w:rFonts w:asciiTheme="majorHAnsi" w:hAnsiTheme="majorHAnsi"/>
        </w:rPr>
        <w:t xml:space="preserve">outreach, </w:t>
      </w:r>
      <w:r w:rsidR="001D03D1">
        <w:rPr>
          <w:rFonts w:asciiTheme="majorHAnsi" w:hAnsiTheme="majorHAnsi"/>
        </w:rPr>
        <w:t xml:space="preserve">and endowment </w:t>
      </w:r>
      <w:r w:rsidR="00416A04">
        <w:rPr>
          <w:rFonts w:asciiTheme="majorHAnsi" w:hAnsiTheme="majorHAnsi"/>
        </w:rPr>
        <w:t xml:space="preserve">synergies </w:t>
      </w:r>
      <w:r w:rsidR="00680D27">
        <w:rPr>
          <w:rFonts w:asciiTheme="majorHAnsi" w:hAnsiTheme="majorHAnsi"/>
        </w:rPr>
        <w:t>to</w:t>
      </w:r>
      <w:r w:rsidR="003C042F">
        <w:rPr>
          <w:rFonts w:asciiTheme="majorHAnsi" w:hAnsiTheme="majorHAnsi"/>
        </w:rPr>
        <w:t xml:space="preserve"> enhance </w:t>
      </w:r>
      <w:r w:rsidR="00416A04">
        <w:rPr>
          <w:rFonts w:asciiTheme="majorHAnsi" w:hAnsiTheme="majorHAnsi"/>
        </w:rPr>
        <w:t>other forms of student engagement at Penn State.</w:t>
      </w:r>
    </w:p>
    <w:p w14:paraId="644C0C8C" w14:textId="4E5CF606" w:rsidR="007B7CFD" w:rsidRPr="001F0C89" w:rsidRDefault="009C675E" w:rsidP="00A468E9">
      <w:pPr>
        <w:spacing w:line="240" w:lineRule="auto"/>
        <w:ind w:right="1530"/>
        <w:jc w:val="both"/>
        <w:rPr>
          <w:rFonts w:asciiTheme="majorHAnsi" w:hAnsiTheme="majorHAnsi"/>
        </w:rPr>
      </w:pPr>
      <w:r>
        <w:rPr>
          <w:rFonts w:asciiTheme="majorHAnsi" w:hAnsiTheme="majorHAnsi"/>
        </w:rPr>
        <w:t>Through</w:t>
      </w:r>
      <w:r w:rsidR="00557BE9">
        <w:rPr>
          <w:rFonts w:asciiTheme="majorHAnsi" w:hAnsiTheme="majorHAnsi"/>
        </w:rPr>
        <w:t xml:space="preserve"> the data-</w:t>
      </w:r>
      <w:r w:rsidR="00D25D5F" w:rsidRPr="001F0C89">
        <w:rPr>
          <w:rFonts w:asciiTheme="majorHAnsi" w:hAnsiTheme="majorHAnsi"/>
        </w:rPr>
        <w:t xml:space="preserve">gathering and analysis </w:t>
      </w:r>
      <w:r w:rsidR="007A2C00" w:rsidRPr="001F0C89">
        <w:rPr>
          <w:rFonts w:asciiTheme="majorHAnsi" w:hAnsiTheme="majorHAnsi"/>
        </w:rPr>
        <w:t>cycle</w:t>
      </w:r>
      <w:r w:rsidR="00AD27F0">
        <w:rPr>
          <w:rFonts w:asciiTheme="majorHAnsi" w:hAnsiTheme="majorHAnsi"/>
        </w:rPr>
        <w:t xml:space="preserve">, </w:t>
      </w:r>
      <w:r>
        <w:rPr>
          <w:rFonts w:asciiTheme="majorHAnsi" w:hAnsiTheme="majorHAnsi"/>
        </w:rPr>
        <w:t>with</w:t>
      </w:r>
      <w:r w:rsidR="00AD27F0">
        <w:rPr>
          <w:rFonts w:asciiTheme="majorHAnsi" w:hAnsiTheme="majorHAnsi"/>
        </w:rPr>
        <w:t xml:space="preserve"> informative sub-committee </w:t>
      </w:r>
      <w:r w:rsidR="00B570C5">
        <w:rPr>
          <w:rFonts w:asciiTheme="majorHAnsi" w:hAnsiTheme="majorHAnsi"/>
        </w:rPr>
        <w:t>input</w:t>
      </w:r>
      <w:r w:rsidR="00557BE9">
        <w:rPr>
          <w:rFonts w:asciiTheme="majorHAnsi" w:hAnsiTheme="majorHAnsi"/>
        </w:rPr>
        <w:t xml:space="preserve"> (Appendices 3</w:t>
      </w:r>
      <w:r w:rsidR="00557BE9">
        <w:rPr>
          <w:rFonts w:asciiTheme="majorHAnsi" w:hAnsiTheme="majorHAnsi" w:cstheme="majorHAnsi"/>
        </w:rPr>
        <w:t>–</w:t>
      </w:r>
      <w:r w:rsidR="00536F1B">
        <w:rPr>
          <w:rFonts w:asciiTheme="majorHAnsi" w:hAnsiTheme="majorHAnsi"/>
        </w:rPr>
        <w:t>6)</w:t>
      </w:r>
      <w:r w:rsidR="00AD27F0">
        <w:rPr>
          <w:rFonts w:asciiTheme="majorHAnsi" w:hAnsiTheme="majorHAnsi"/>
        </w:rPr>
        <w:t>,</w:t>
      </w:r>
      <w:r w:rsidR="00D25D5F" w:rsidRPr="001F0C89">
        <w:rPr>
          <w:rFonts w:asciiTheme="majorHAnsi" w:hAnsiTheme="majorHAnsi"/>
        </w:rPr>
        <w:t xml:space="preserve"> we </w:t>
      </w:r>
      <w:r w:rsidR="004B2E0B" w:rsidRPr="009C675E">
        <w:rPr>
          <w:rFonts w:asciiTheme="majorHAnsi" w:hAnsiTheme="majorHAnsi"/>
        </w:rPr>
        <w:t>concurrently</w:t>
      </w:r>
      <w:r w:rsidR="00D25D5F" w:rsidRPr="009C675E">
        <w:rPr>
          <w:rFonts w:asciiTheme="majorHAnsi" w:hAnsiTheme="majorHAnsi"/>
        </w:rPr>
        <w:t xml:space="preserve"> learned that</w:t>
      </w:r>
      <w:r w:rsidR="00EF72E7" w:rsidRPr="001F0C89">
        <w:rPr>
          <w:rFonts w:asciiTheme="majorHAnsi" w:hAnsiTheme="majorHAnsi"/>
        </w:rPr>
        <w:t xml:space="preserve"> </w:t>
      </w:r>
      <w:r w:rsidR="00C90BA2">
        <w:rPr>
          <w:rFonts w:asciiTheme="majorHAnsi" w:hAnsiTheme="majorHAnsi"/>
        </w:rPr>
        <w:t>five dimensions are critical to understanding institutionaliz</w:t>
      </w:r>
      <w:r w:rsidR="00B9690C">
        <w:rPr>
          <w:rFonts w:asciiTheme="majorHAnsi" w:hAnsiTheme="majorHAnsi"/>
        </w:rPr>
        <w:t>ation of</w:t>
      </w:r>
      <w:r w:rsidR="00557BE9">
        <w:rPr>
          <w:rFonts w:asciiTheme="majorHAnsi" w:hAnsiTheme="majorHAnsi"/>
        </w:rPr>
        <w:t xml:space="preserve"> service </w:t>
      </w:r>
      <w:r w:rsidR="00C90BA2">
        <w:rPr>
          <w:rFonts w:asciiTheme="majorHAnsi" w:hAnsiTheme="majorHAnsi"/>
        </w:rPr>
        <w:t>learning</w:t>
      </w:r>
      <w:r w:rsidR="002E5B64">
        <w:rPr>
          <w:rStyle w:val="EndnoteReference"/>
          <w:rFonts w:asciiTheme="majorHAnsi" w:hAnsiTheme="majorHAnsi"/>
        </w:rPr>
        <w:endnoteReference w:id="14"/>
      </w:r>
      <w:r w:rsidR="00C90BA2">
        <w:rPr>
          <w:rFonts w:asciiTheme="majorHAnsi" w:hAnsiTheme="majorHAnsi"/>
        </w:rPr>
        <w:t xml:space="preserve"> at Penn State</w:t>
      </w:r>
      <w:r w:rsidR="00557BE9">
        <w:rPr>
          <w:rFonts w:asciiTheme="majorHAnsi" w:hAnsiTheme="majorHAnsi"/>
        </w:rPr>
        <w:t>: (1) i</w:t>
      </w:r>
      <w:r w:rsidR="00335271">
        <w:rPr>
          <w:rFonts w:asciiTheme="majorHAnsi" w:hAnsiTheme="majorHAnsi"/>
        </w:rPr>
        <w:t>nstitutional philosophy about and mission of service learning; (2)</w:t>
      </w:r>
      <w:r w:rsidR="00C90BA2">
        <w:rPr>
          <w:rFonts w:asciiTheme="majorHAnsi" w:hAnsiTheme="majorHAnsi"/>
        </w:rPr>
        <w:t xml:space="preserve"> </w:t>
      </w:r>
      <w:r w:rsidR="00557BE9">
        <w:rPr>
          <w:rFonts w:asciiTheme="majorHAnsi" w:hAnsiTheme="majorHAnsi"/>
        </w:rPr>
        <w:t xml:space="preserve">faculty </w:t>
      </w:r>
      <w:r w:rsidR="00B9690C">
        <w:rPr>
          <w:rFonts w:asciiTheme="majorHAnsi" w:hAnsiTheme="majorHAnsi"/>
        </w:rPr>
        <w:t>support for and involv</w:t>
      </w:r>
      <w:r w:rsidR="00557BE9">
        <w:rPr>
          <w:rFonts w:asciiTheme="majorHAnsi" w:hAnsiTheme="majorHAnsi"/>
        </w:rPr>
        <w:t>ement in service learning; (3) s</w:t>
      </w:r>
      <w:r w:rsidR="00B9690C">
        <w:rPr>
          <w:rFonts w:asciiTheme="majorHAnsi" w:hAnsiTheme="majorHAnsi"/>
        </w:rPr>
        <w:t>tudent support for and involv</w:t>
      </w:r>
      <w:r w:rsidR="00557BE9">
        <w:rPr>
          <w:rFonts w:asciiTheme="majorHAnsi" w:hAnsiTheme="majorHAnsi"/>
        </w:rPr>
        <w:t>ement in service learning; (4) c</w:t>
      </w:r>
      <w:r w:rsidR="00B9690C">
        <w:rPr>
          <w:rFonts w:asciiTheme="majorHAnsi" w:hAnsiTheme="majorHAnsi"/>
        </w:rPr>
        <w:t>ommunity parti</w:t>
      </w:r>
      <w:r w:rsidR="00557BE9">
        <w:rPr>
          <w:rFonts w:asciiTheme="majorHAnsi" w:hAnsiTheme="majorHAnsi"/>
        </w:rPr>
        <w:t>cipation and partnerships; (5) i</w:t>
      </w:r>
      <w:r w:rsidR="00B9690C">
        <w:rPr>
          <w:rFonts w:asciiTheme="majorHAnsi" w:hAnsiTheme="majorHAnsi"/>
        </w:rPr>
        <w:t xml:space="preserve">nstitutional support for </w:t>
      </w:r>
      <w:r w:rsidR="00B9690C">
        <w:rPr>
          <w:rFonts w:asciiTheme="majorHAnsi" w:hAnsiTheme="majorHAnsi"/>
        </w:rPr>
        <w:lastRenderedPageBreak/>
        <w:t xml:space="preserve">service learning. </w:t>
      </w:r>
      <w:r w:rsidR="005907C1">
        <w:rPr>
          <w:rFonts w:asciiTheme="majorHAnsi" w:hAnsiTheme="majorHAnsi"/>
        </w:rPr>
        <w:t xml:space="preserve">Appendix </w:t>
      </w:r>
      <w:r w:rsidR="00B570C5">
        <w:rPr>
          <w:rFonts w:asciiTheme="majorHAnsi" w:hAnsiTheme="majorHAnsi"/>
        </w:rPr>
        <w:t>7</w:t>
      </w:r>
      <w:r w:rsidR="00395D51">
        <w:rPr>
          <w:rFonts w:asciiTheme="majorHAnsi" w:hAnsiTheme="majorHAnsi"/>
        </w:rPr>
        <w:t xml:space="preserve"> provides detail</w:t>
      </w:r>
      <w:r w:rsidR="00416A04">
        <w:rPr>
          <w:rFonts w:asciiTheme="majorHAnsi" w:hAnsiTheme="majorHAnsi"/>
        </w:rPr>
        <w:t xml:space="preserve"> about </w:t>
      </w:r>
      <w:r w:rsidR="00242EF9">
        <w:rPr>
          <w:rFonts w:asciiTheme="majorHAnsi" w:hAnsiTheme="majorHAnsi"/>
        </w:rPr>
        <w:t>Penn State</w:t>
      </w:r>
      <w:r w:rsidR="00557BE9">
        <w:rPr>
          <w:rFonts w:asciiTheme="majorHAnsi" w:hAnsiTheme="majorHAnsi"/>
        </w:rPr>
        <w:t>’</w:t>
      </w:r>
      <w:r w:rsidR="00242EF9">
        <w:rPr>
          <w:rFonts w:asciiTheme="majorHAnsi" w:hAnsiTheme="majorHAnsi"/>
        </w:rPr>
        <w:t>s</w:t>
      </w:r>
      <w:r w:rsidR="00075C74">
        <w:rPr>
          <w:rFonts w:asciiTheme="majorHAnsi" w:hAnsiTheme="majorHAnsi"/>
        </w:rPr>
        <w:t xml:space="preserve"> maturity</w:t>
      </w:r>
      <w:r w:rsidR="00242EF9">
        <w:rPr>
          <w:rFonts w:asciiTheme="majorHAnsi" w:hAnsiTheme="majorHAnsi"/>
        </w:rPr>
        <w:t xml:space="preserve"> </w:t>
      </w:r>
      <w:r w:rsidR="00075C74">
        <w:rPr>
          <w:rFonts w:asciiTheme="majorHAnsi" w:hAnsiTheme="majorHAnsi"/>
        </w:rPr>
        <w:t>in</w:t>
      </w:r>
      <w:r w:rsidR="00242EF9">
        <w:rPr>
          <w:rFonts w:asciiTheme="majorHAnsi" w:hAnsiTheme="majorHAnsi"/>
        </w:rPr>
        <w:t xml:space="preserve"> </w:t>
      </w:r>
      <w:r w:rsidR="00416A04">
        <w:rPr>
          <w:rFonts w:asciiTheme="majorHAnsi" w:hAnsiTheme="majorHAnsi"/>
        </w:rPr>
        <w:t>each dimension</w:t>
      </w:r>
      <w:r w:rsidR="00075C74">
        <w:rPr>
          <w:rFonts w:asciiTheme="majorHAnsi" w:hAnsiTheme="majorHAnsi"/>
        </w:rPr>
        <w:t>, reinforcing</w:t>
      </w:r>
      <w:r w:rsidR="00416A04">
        <w:rPr>
          <w:rFonts w:asciiTheme="majorHAnsi" w:hAnsiTheme="majorHAnsi"/>
        </w:rPr>
        <w:t xml:space="preserve"> </w:t>
      </w:r>
      <w:r w:rsidR="00942C53">
        <w:rPr>
          <w:rFonts w:asciiTheme="majorHAnsi" w:hAnsiTheme="majorHAnsi"/>
        </w:rPr>
        <w:t>exciting opportunities</w:t>
      </w:r>
      <w:r w:rsidR="00416A04">
        <w:rPr>
          <w:rFonts w:asciiTheme="majorHAnsi" w:hAnsiTheme="majorHAnsi"/>
        </w:rPr>
        <w:t xml:space="preserve"> </w:t>
      </w:r>
      <w:r w:rsidR="000F30E1">
        <w:rPr>
          <w:rFonts w:asciiTheme="majorHAnsi" w:hAnsiTheme="majorHAnsi"/>
        </w:rPr>
        <w:t>for a</w:t>
      </w:r>
      <w:r w:rsidR="00A00FFD">
        <w:rPr>
          <w:rFonts w:asciiTheme="majorHAnsi" w:hAnsiTheme="majorHAnsi"/>
        </w:rPr>
        <w:t xml:space="preserve"> coordinated</w:t>
      </w:r>
      <w:r w:rsidR="00C60B13">
        <w:rPr>
          <w:rFonts w:asciiTheme="majorHAnsi" w:hAnsiTheme="majorHAnsi"/>
        </w:rPr>
        <w:t>, sustained</w:t>
      </w:r>
      <w:r w:rsidR="00557BE9">
        <w:rPr>
          <w:rFonts w:asciiTheme="majorHAnsi" w:hAnsiTheme="majorHAnsi"/>
        </w:rPr>
        <w:t xml:space="preserve"> service learning</w:t>
      </w:r>
      <w:r w:rsidR="00557BE9">
        <w:rPr>
          <w:rFonts w:asciiTheme="majorHAnsi" w:hAnsiTheme="majorHAnsi" w:cstheme="majorHAnsi"/>
        </w:rPr>
        <w:t>–</w:t>
      </w:r>
      <w:r w:rsidR="00A00FFD">
        <w:rPr>
          <w:rFonts w:asciiTheme="majorHAnsi" w:hAnsiTheme="majorHAnsi"/>
        </w:rPr>
        <w:t xml:space="preserve">student engagement initiative </w:t>
      </w:r>
      <w:r w:rsidR="000F30E1">
        <w:rPr>
          <w:rFonts w:asciiTheme="majorHAnsi" w:hAnsiTheme="majorHAnsi"/>
        </w:rPr>
        <w:t>to contribute to</w:t>
      </w:r>
      <w:r w:rsidR="00416A04">
        <w:rPr>
          <w:rFonts w:asciiTheme="majorHAnsi" w:hAnsiTheme="majorHAnsi"/>
        </w:rPr>
        <w:t xml:space="preserve"> </w:t>
      </w:r>
      <w:r w:rsidR="00A00FFD">
        <w:rPr>
          <w:rFonts w:asciiTheme="majorHAnsi" w:hAnsiTheme="majorHAnsi"/>
        </w:rPr>
        <w:t xml:space="preserve">undergraduate </w:t>
      </w:r>
      <w:r w:rsidR="00416A04">
        <w:rPr>
          <w:rFonts w:asciiTheme="majorHAnsi" w:hAnsiTheme="majorHAnsi"/>
        </w:rPr>
        <w:t>student recruitment, retention</w:t>
      </w:r>
      <w:r w:rsidR="00557BE9">
        <w:rPr>
          <w:rFonts w:asciiTheme="majorHAnsi" w:hAnsiTheme="majorHAnsi"/>
        </w:rPr>
        <w:t>,</w:t>
      </w:r>
      <w:r w:rsidR="00416A04">
        <w:rPr>
          <w:rFonts w:asciiTheme="majorHAnsi" w:hAnsiTheme="majorHAnsi"/>
        </w:rPr>
        <w:t xml:space="preserve"> and success </w:t>
      </w:r>
      <w:r w:rsidR="00416A04" w:rsidRPr="001F0C89">
        <w:rPr>
          <w:rFonts w:asciiTheme="majorHAnsi" w:hAnsiTheme="majorHAnsi"/>
        </w:rPr>
        <w:t>at Penn State.</w:t>
      </w:r>
    </w:p>
    <w:p w14:paraId="000CCF28" w14:textId="65771DC2" w:rsidR="00D21671" w:rsidRPr="00A61C43" w:rsidRDefault="00395618" w:rsidP="00A468E9">
      <w:pPr>
        <w:spacing w:line="240" w:lineRule="auto"/>
        <w:ind w:right="1530"/>
        <w:jc w:val="both"/>
        <w:rPr>
          <w:rFonts w:asciiTheme="majorHAnsi" w:hAnsiTheme="majorHAnsi"/>
        </w:rPr>
      </w:pPr>
      <w:r>
        <w:rPr>
          <w:noProof/>
        </w:rPr>
        <mc:AlternateContent>
          <mc:Choice Requires="wps">
            <w:drawing>
              <wp:anchor distT="0" distB="0" distL="114300" distR="114300" simplePos="0" relativeHeight="251679744" behindDoc="0" locked="0" layoutInCell="0" allowOverlap="1" wp14:anchorId="7CDEAEA6" wp14:editId="59632459">
                <wp:simplePos x="0" y="0"/>
                <wp:positionH relativeFrom="page">
                  <wp:posOffset>6149340</wp:posOffset>
                </wp:positionH>
                <wp:positionV relativeFrom="margin">
                  <wp:posOffset>769620</wp:posOffset>
                </wp:positionV>
                <wp:extent cx="1558290" cy="3909060"/>
                <wp:effectExtent l="57150" t="38100" r="80010" b="91440"/>
                <wp:wrapSquare wrapText="bothSides"/>
                <wp:docPr id="8"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90906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D09E8F9"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3C4F9312" w14:textId="77777777"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Campus Faculty Perspective</w:t>
                            </w:r>
                          </w:p>
                          <w:p w14:paraId="53C9DDDF" w14:textId="51DA0162" w:rsidR="00EF7EF3" w:rsidRPr="00395618" w:rsidRDefault="00EF7EF3" w:rsidP="008A695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“Service learning and community-based resear</w:t>
                            </w:r>
                            <w:r>
                              <w:rPr>
                                <w:rFonts w:asciiTheme="majorHAnsi" w:eastAsiaTheme="majorEastAsia" w:hAnsiTheme="majorHAnsi" w:cstheme="majorBidi"/>
                                <w:iCs/>
                                <w:sz w:val="14"/>
                                <w:szCs w:val="14"/>
                              </w:rPr>
                              <w:t xml:space="preserve">ch can be powerful pedagogies. </w:t>
                            </w:r>
                            <w:r w:rsidRPr="00395618">
                              <w:rPr>
                                <w:rFonts w:asciiTheme="majorHAnsi" w:eastAsiaTheme="majorEastAsia" w:hAnsiTheme="majorHAnsi" w:cstheme="majorBidi"/>
                                <w:iCs/>
                                <w:sz w:val="14"/>
                                <w:szCs w:val="14"/>
                              </w:rPr>
                              <w:t>They are circular, as students apply the theoretical knowledge acquired in the classroom to a public activity, thus contributing to community needs and enrichin</w:t>
                            </w:r>
                            <w:r>
                              <w:rPr>
                                <w:rFonts w:asciiTheme="majorHAnsi" w:eastAsiaTheme="majorEastAsia" w:hAnsiTheme="majorHAnsi" w:cstheme="majorBidi"/>
                                <w:iCs/>
                                <w:sz w:val="14"/>
                                <w:szCs w:val="14"/>
                              </w:rPr>
                              <w:t xml:space="preserve">g student-learning course content. </w:t>
                            </w:r>
                            <w:r w:rsidRPr="00395618">
                              <w:rPr>
                                <w:rFonts w:asciiTheme="majorHAnsi" w:eastAsiaTheme="majorEastAsia" w:hAnsiTheme="majorHAnsi" w:cstheme="majorBidi"/>
                                <w:iCs/>
                                <w:sz w:val="14"/>
                                <w:szCs w:val="14"/>
                              </w:rPr>
                              <w:t xml:space="preserve">Our work reverberates through the community </w:t>
                            </w:r>
                            <w:r>
                              <w:rPr>
                                <w:rFonts w:asciiTheme="majorHAnsi" w:eastAsiaTheme="majorEastAsia" w:hAnsiTheme="majorHAnsi" w:cstheme="majorBidi"/>
                                <w:iCs/>
                                <w:sz w:val="14"/>
                                <w:szCs w:val="14"/>
                              </w:rPr>
                              <w:t xml:space="preserve">and back to Penn State Berks.” </w:t>
                            </w:r>
                            <w:r w:rsidRPr="00395618">
                              <w:rPr>
                                <w:rFonts w:asciiTheme="majorHAnsi" w:eastAsiaTheme="majorEastAsia" w:hAnsiTheme="majorHAnsi" w:cstheme="majorBidi"/>
                                <w:i/>
                                <w:iCs/>
                                <w:sz w:val="14"/>
                                <w:szCs w:val="14"/>
                              </w:rPr>
                              <w:t xml:space="preserve">Laurie Grobman, Professor of English and Women’s Studies and Director of </w:t>
                            </w:r>
                            <w:r>
                              <w:rPr>
                                <w:rFonts w:asciiTheme="majorHAnsi" w:eastAsiaTheme="majorEastAsia" w:hAnsiTheme="majorHAnsi" w:cstheme="majorBidi"/>
                                <w:i/>
                                <w:iCs/>
                                <w:sz w:val="14"/>
                                <w:szCs w:val="14"/>
                              </w:rPr>
                              <w:t xml:space="preserve">the </w:t>
                            </w:r>
                            <w:r w:rsidRPr="00395618">
                              <w:rPr>
                                <w:rFonts w:asciiTheme="majorHAnsi" w:eastAsiaTheme="majorEastAsia" w:hAnsiTheme="majorHAnsi" w:cstheme="majorBidi"/>
                                <w:i/>
                                <w:iCs/>
                                <w:sz w:val="14"/>
                                <w:szCs w:val="14"/>
                              </w:rPr>
                              <w:t>Center for Service Learning and Community-Ba</w:t>
                            </w:r>
                            <w:r>
                              <w:rPr>
                                <w:rFonts w:asciiTheme="majorHAnsi" w:eastAsiaTheme="majorEastAsia" w:hAnsiTheme="majorHAnsi" w:cstheme="majorBidi"/>
                                <w:i/>
                                <w:iCs/>
                                <w:sz w:val="14"/>
                                <w:szCs w:val="14"/>
                              </w:rPr>
                              <w:t>sed Research, Penn State Berks</w:t>
                            </w:r>
                          </w:p>
                          <w:p w14:paraId="65E9D40E" w14:textId="77777777"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14"/>
                                <w:szCs w:val="1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alt="Description: Narrow horizontal" style="position:absolute;left:0;text-align:left;margin-left:484.2pt;margin-top:60.6pt;width:122.7pt;height:307.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0D09E8F9" w14:textId="77777777" w:rsidR="00395618" w:rsidRDefault="00395618"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3C4F9312" w14:textId="77777777" w:rsidR="00395618" w:rsidRPr="00395618" w:rsidRDefault="00395618"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Campus Faculty Perspective</w:t>
                      </w:r>
                    </w:p>
                    <w:p w14:paraId="53C9DDDF" w14:textId="51DA0162" w:rsidR="00395618" w:rsidRPr="00395618" w:rsidRDefault="00395618" w:rsidP="008A695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“Service learning and community-based resear</w:t>
                      </w:r>
                      <w:r w:rsidR="005C7A09">
                        <w:rPr>
                          <w:rFonts w:asciiTheme="majorHAnsi" w:eastAsiaTheme="majorEastAsia" w:hAnsiTheme="majorHAnsi" w:cstheme="majorBidi"/>
                          <w:iCs/>
                          <w:sz w:val="14"/>
                          <w:szCs w:val="14"/>
                        </w:rPr>
                        <w:t xml:space="preserve">ch can be powerful pedagogies. </w:t>
                      </w:r>
                      <w:r w:rsidRPr="00395618">
                        <w:rPr>
                          <w:rFonts w:asciiTheme="majorHAnsi" w:eastAsiaTheme="majorEastAsia" w:hAnsiTheme="majorHAnsi" w:cstheme="majorBidi"/>
                          <w:iCs/>
                          <w:sz w:val="14"/>
                          <w:szCs w:val="14"/>
                        </w:rPr>
                        <w:t>They are circular, as students apply the theoretical knowledge acquired in the classroom to a public activity, thus contributing to community needs and enrichin</w:t>
                      </w:r>
                      <w:r w:rsidR="005C7A09">
                        <w:rPr>
                          <w:rFonts w:asciiTheme="majorHAnsi" w:eastAsiaTheme="majorEastAsia" w:hAnsiTheme="majorHAnsi" w:cstheme="majorBidi"/>
                          <w:iCs/>
                          <w:sz w:val="14"/>
                          <w:szCs w:val="14"/>
                        </w:rPr>
                        <w:t xml:space="preserve">g student-learning course content. </w:t>
                      </w:r>
                      <w:r w:rsidRPr="00395618">
                        <w:rPr>
                          <w:rFonts w:asciiTheme="majorHAnsi" w:eastAsiaTheme="majorEastAsia" w:hAnsiTheme="majorHAnsi" w:cstheme="majorBidi"/>
                          <w:iCs/>
                          <w:sz w:val="14"/>
                          <w:szCs w:val="14"/>
                        </w:rPr>
                        <w:t xml:space="preserve">Our work reverberates through the community </w:t>
                      </w:r>
                      <w:r w:rsidR="005C7A09">
                        <w:rPr>
                          <w:rFonts w:asciiTheme="majorHAnsi" w:eastAsiaTheme="majorEastAsia" w:hAnsiTheme="majorHAnsi" w:cstheme="majorBidi"/>
                          <w:iCs/>
                          <w:sz w:val="14"/>
                          <w:szCs w:val="14"/>
                        </w:rPr>
                        <w:t xml:space="preserve">and back to Penn State </w:t>
                      </w:r>
                      <w:proofErr w:type="spellStart"/>
                      <w:r w:rsidR="005C7A09">
                        <w:rPr>
                          <w:rFonts w:asciiTheme="majorHAnsi" w:eastAsiaTheme="majorEastAsia" w:hAnsiTheme="majorHAnsi" w:cstheme="majorBidi"/>
                          <w:iCs/>
                          <w:sz w:val="14"/>
                          <w:szCs w:val="14"/>
                        </w:rPr>
                        <w:t>Berks.</w:t>
                      </w:r>
                      <w:proofErr w:type="spellEnd"/>
                      <w:r w:rsidR="005C7A09">
                        <w:rPr>
                          <w:rFonts w:asciiTheme="majorHAnsi" w:eastAsiaTheme="majorEastAsia" w:hAnsiTheme="majorHAnsi" w:cstheme="majorBidi"/>
                          <w:iCs/>
                          <w:sz w:val="14"/>
                          <w:szCs w:val="14"/>
                        </w:rPr>
                        <w:t xml:space="preserve">” </w:t>
                      </w:r>
                      <w:r w:rsidRPr="00395618">
                        <w:rPr>
                          <w:rFonts w:asciiTheme="majorHAnsi" w:eastAsiaTheme="majorEastAsia" w:hAnsiTheme="majorHAnsi" w:cstheme="majorBidi"/>
                          <w:i/>
                          <w:iCs/>
                          <w:sz w:val="14"/>
                          <w:szCs w:val="14"/>
                        </w:rPr>
                        <w:t xml:space="preserve">Laurie </w:t>
                      </w:r>
                      <w:proofErr w:type="spellStart"/>
                      <w:r w:rsidRPr="00395618">
                        <w:rPr>
                          <w:rFonts w:asciiTheme="majorHAnsi" w:eastAsiaTheme="majorEastAsia" w:hAnsiTheme="majorHAnsi" w:cstheme="majorBidi"/>
                          <w:i/>
                          <w:iCs/>
                          <w:sz w:val="14"/>
                          <w:szCs w:val="14"/>
                        </w:rPr>
                        <w:t>Grobman</w:t>
                      </w:r>
                      <w:proofErr w:type="spellEnd"/>
                      <w:r w:rsidRPr="00395618">
                        <w:rPr>
                          <w:rFonts w:asciiTheme="majorHAnsi" w:eastAsiaTheme="majorEastAsia" w:hAnsiTheme="majorHAnsi" w:cstheme="majorBidi"/>
                          <w:i/>
                          <w:iCs/>
                          <w:sz w:val="14"/>
                          <w:szCs w:val="14"/>
                        </w:rPr>
                        <w:t xml:space="preserve">, Professor of English and Women’s Studies and Director of </w:t>
                      </w:r>
                      <w:r w:rsidR="005C7A09">
                        <w:rPr>
                          <w:rFonts w:asciiTheme="majorHAnsi" w:eastAsiaTheme="majorEastAsia" w:hAnsiTheme="majorHAnsi" w:cstheme="majorBidi"/>
                          <w:i/>
                          <w:iCs/>
                          <w:sz w:val="14"/>
                          <w:szCs w:val="14"/>
                        </w:rPr>
                        <w:t xml:space="preserve">the </w:t>
                      </w:r>
                      <w:r w:rsidRPr="00395618">
                        <w:rPr>
                          <w:rFonts w:asciiTheme="majorHAnsi" w:eastAsiaTheme="majorEastAsia" w:hAnsiTheme="majorHAnsi" w:cstheme="majorBidi"/>
                          <w:i/>
                          <w:iCs/>
                          <w:sz w:val="14"/>
                          <w:szCs w:val="14"/>
                        </w:rPr>
                        <w:t>Center for Service Learning and Community-Ba</w:t>
                      </w:r>
                      <w:r w:rsidR="00551872">
                        <w:rPr>
                          <w:rFonts w:asciiTheme="majorHAnsi" w:eastAsiaTheme="majorEastAsia" w:hAnsiTheme="majorHAnsi" w:cstheme="majorBidi"/>
                          <w:i/>
                          <w:iCs/>
                          <w:sz w:val="14"/>
                          <w:szCs w:val="14"/>
                        </w:rPr>
                        <w:t>sed Research</w:t>
                      </w:r>
                      <w:r w:rsidR="00FE3F66">
                        <w:rPr>
                          <w:rFonts w:asciiTheme="majorHAnsi" w:eastAsiaTheme="majorEastAsia" w:hAnsiTheme="majorHAnsi" w:cstheme="majorBidi"/>
                          <w:i/>
                          <w:iCs/>
                          <w:sz w:val="14"/>
                          <w:szCs w:val="14"/>
                        </w:rPr>
                        <w:t>, Penn State Berks</w:t>
                      </w:r>
                    </w:p>
                    <w:p w14:paraId="65E9D40E" w14:textId="77777777" w:rsidR="00395618" w:rsidRPr="00395618" w:rsidRDefault="00395618"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14"/>
                          <w:szCs w:val="14"/>
                        </w:rPr>
                      </w:pPr>
                    </w:p>
                  </w:txbxContent>
                </v:textbox>
                <w10:wrap type="square" anchorx="page" anchory="margin"/>
              </v:shape>
            </w:pict>
          </mc:Fallback>
        </mc:AlternateContent>
      </w:r>
      <w:r w:rsidR="007651AC" w:rsidRPr="00A61C43">
        <w:rPr>
          <w:rFonts w:asciiTheme="majorHAnsi" w:hAnsiTheme="majorHAnsi"/>
        </w:rPr>
        <w:t>Finally, a</w:t>
      </w:r>
      <w:r w:rsidR="004B2E0B" w:rsidRPr="00A61C43">
        <w:rPr>
          <w:rFonts w:asciiTheme="majorHAnsi" w:hAnsiTheme="majorHAnsi"/>
        </w:rPr>
        <w:t xml:space="preserve">s a result of </w:t>
      </w:r>
      <w:r w:rsidR="00F31215" w:rsidRPr="00A61C43">
        <w:rPr>
          <w:rFonts w:asciiTheme="majorHAnsi" w:hAnsiTheme="majorHAnsi"/>
        </w:rPr>
        <w:t>the</w:t>
      </w:r>
      <w:r w:rsidR="004B2E0B" w:rsidRPr="00A61C43">
        <w:rPr>
          <w:rFonts w:asciiTheme="majorHAnsi" w:hAnsiTheme="majorHAnsi"/>
        </w:rPr>
        <w:t xml:space="preserve"> </w:t>
      </w:r>
      <w:r w:rsidR="00514419">
        <w:rPr>
          <w:rFonts w:asciiTheme="majorHAnsi" w:hAnsiTheme="majorHAnsi"/>
        </w:rPr>
        <w:t>data-</w:t>
      </w:r>
      <w:r w:rsidR="00B802D0" w:rsidRPr="00A61C43">
        <w:rPr>
          <w:rFonts w:asciiTheme="majorHAnsi" w:hAnsiTheme="majorHAnsi"/>
        </w:rPr>
        <w:t>gathering and analysis cycle</w:t>
      </w:r>
      <w:r w:rsidR="004B2E0B" w:rsidRPr="00A61C43">
        <w:rPr>
          <w:rFonts w:asciiTheme="majorHAnsi" w:hAnsiTheme="majorHAnsi"/>
        </w:rPr>
        <w:t xml:space="preserve">, we </w:t>
      </w:r>
      <w:r w:rsidR="0095429E" w:rsidRPr="00A61C43">
        <w:rPr>
          <w:rFonts w:asciiTheme="majorHAnsi" w:hAnsiTheme="majorHAnsi"/>
        </w:rPr>
        <w:t>identified</w:t>
      </w:r>
      <w:r w:rsidR="004B2E0B" w:rsidRPr="00A61C43">
        <w:rPr>
          <w:rFonts w:asciiTheme="majorHAnsi" w:hAnsiTheme="majorHAnsi"/>
        </w:rPr>
        <w:t xml:space="preserve"> </w:t>
      </w:r>
      <w:r w:rsidR="00975DBB" w:rsidRPr="00A61C43">
        <w:rPr>
          <w:rFonts w:asciiTheme="majorHAnsi" w:hAnsiTheme="majorHAnsi"/>
        </w:rPr>
        <w:t>five</w:t>
      </w:r>
      <w:r w:rsidR="004B2E0B" w:rsidRPr="00A61C43">
        <w:rPr>
          <w:rFonts w:asciiTheme="majorHAnsi" w:hAnsiTheme="majorHAnsi"/>
        </w:rPr>
        <w:t xml:space="preserve"> </w:t>
      </w:r>
      <w:r w:rsidR="0095429E" w:rsidRPr="00A61C43">
        <w:rPr>
          <w:rFonts w:asciiTheme="majorHAnsi" w:hAnsiTheme="majorHAnsi"/>
        </w:rPr>
        <w:t>overarching</w:t>
      </w:r>
      <w:r w:rsidR="004B2E0B" w:rsidRPr="00A61C43">
        <w:rPr>
          <w:rFonts w:asciiTheme="majorHAnsi" w:hAnsiTheme="majorHAnsi"/>
        </w:rPr>
        <w:t xml:space="preserve"> </w:t>
      </w:r>
      <w:r w:rsidR="00471BEE" w:rsidRPr="00A61C43">
        <w:rPr>
          <w:rFonts w:asciiTheme="majorHAnsi" w:hAnsiTheme="majorHAnsi"/>
        </w:rPr>
        <w:t xml:space="preserve">themes </w:t>
      </w:r>
      <w:r w:rsidR="004B2E0B" w:rsidRPr="00A61C43">
        <w:rPr>
          <w:rFonts w:asciiTheme="majorHAnsi" w:hAnsiTheme="majorHAnsi"/>
        </w:rPr>
        <w:t xml:space="preserve">that </w:t>
      </w:r>
      <w:r w:rsidR="0095429E" w:rsidRPr="00A61C43">
        <w:rPr>
          <w:rFonts w:asciiTheme="majorHAnsi" w:hAnsiTheme="majorHAnsi"/>
        </w:rPr>
        <w:t>frame</w:t>
      </w:r>
      <w:r w:rsidR="004B2E0B" w:rsidRPr="00A61C43">
        <w:rPr>
          <w:rFonts w:asciiTheme="majorHAnsi" w:hAnsiTheme="majorHAnsi"/>
        </w:rPr>
        <w:t xml:space="preserve"> Task Force </w:t>
      </w:r>
      <w:r w:rsidR="00514419">
        <w:rPr>
          <w:rFonts w:asciiTheme="majorHAnsi" w:hAnsiTheme="majorHAnsi"/>
        </w:rPr>
        <w:t>r</w:t>
      </w:r>
      <w:r w:rsidR="004B2E0B" w:rsidRPr="00A61C43">
        <w:rPr>
          <w:rFonts w:asciiTheme="majorHAnsi" w:hAnsiTheme="majorHAnsi"/>
        </w:rPr>
        <w:t>ecommendations:</w:t>
      </w:r>
    </w:p>
    <w:p w14:paraId="410A2815" w14:textId="77777777" w:rsidR="00551872" w:rsidRDefault="004B2E0B" w:rsidP="00551872">
      <w:pPr>
        <w:pStyle w:val="ListParagraph"/>
        <w:numPr>
          <w:ilvl w:val="0"/>
          <w:numId w:val="4"/>
        </w:numPr>
        <w:spacing w:line="240" w:lineRule="auto"/>
        <w:ind w:left="1080" w:right="1530"/>
        <w:jc w:val="both"/>
        <w:rPr>
          <w:rFonts w:asciiTheme="majorHAnsi" w:hAnsiTheme="majorHAnsi" w:cstheme="majorHAnsi"/>
        </w:rPr>
      </w:pPr>
      <w:r w:rsidRPr="005C7A09">
        <w:rPr>
          <w:rFonts w:asciiTheme="majorHAnsi" w:hAnsiTheme="majorHAnsi" w:cstheme="majorHAnsi"/>
        </w:rPr>
        <w:t xml:space="preserve">Institutionalization of service learning and student engagement </w:t>
      </w:r>
      <w:r w:rsidR="00231A69" w:rsidRPr="005C7A09">
        <w:rPr>
          <w:rFonts w:asciiTheme="majorHAnsi" w:hAnsiTheme="majorHAnsi" w:cstheme="majorHAnsi"/>
        </w:rPr>
        <w:t xml:space="preserve">across the </w:t>
      </w:r>
      <w:r w:rsidR="00514419" w:rsidRPr="005C7A09">
        <w:rPr>
          <w:rFonts w:asciiTheme="majorHAnsi" w:hAnsiTheme="majorHAnsi" w:cstheme="majorHAnsi"/>
        </w:rPr>
        <w:t>U</w:t>
      </w:r>
      <w:r w:rsidR="007F1939" w:rsidRPr="005C7A09">
        <w:rPr>
          <w:rFonts w:asciiTheme="majorHAnsi" w:hAnsiTheme="majorHAnsi" w:cstheme="majorHAnsi"/>
        </w:rPr>
        <w:t>niversity</w:t>
      </w:r>
      <w:r w:rsidR="005C7A09" w:rsidRPr="005C7A09">
        <w:rPr>
          <w:rFonts w:asciiTheme="majorHAnsi" w:hAnsiTheme="majorHAnsi" w:cstheme="majorHAnsi"/>
        </w:rPr>
        <w:t>’s</w:t>
      </w:r>
      <w:r w:rsidR="006E02D4" w:rsidRPr="005C7A09">
        <w:rPr>
          <w:rFonts w:asciiTheme="majorHAnsi" w:hAnsiTheme="majorHAnsi" w:cstheme="majorHAnsi"/>
        </w:rPr>
        <w:t xml:space="preserve"> structur</w:t>
      </w:r>
      <w:r w:rsidR="007F1939" w:rsidRPr="005C7A09">
        <w:rPr>
          <w:rFonts w:asciiTheme="majorHAnsi" w:hAnsiTheme="majorHAnsi" w:cstheme="majorHAnsi"/>
        </w:rPr>
        <w:t>al</w:t>
      </w:r>
      <w:r w:rsidR="005C7A09" w:rsidRPr="005C7A09">
        <w:rPr>
          <w:rFonts w:asciiTheme="majorHAnsi" w:hAnsiTheme="majorHAnsi" w:cstheme="majorHAnsi"/>
        </w:rPr>
        <w:t>-</w:t>
      </w:r>
      <w:r w:rsidR="006E02D4" w:rsidRPr="005C7A09">
        <w:rPr>
          <w:rFonts w:asciiTheme="majorHAnsi" w:hAnsiTheme="majorHAnsi" w:cstheme="majorHAnsi"/>
        </w:rPr>
        <w:t xml:space="preserve"> and </w:t>
      </w:r>
      <w:r w:rsidR="00231A69" w:rsidRPr="005C7A09">
        <w:rPr>
          <w:rFonts w:asciiTheme="majorHAnsi" w:hAnsiTheme="majorHAnsi" w:cstheme="majorHAnsi"/>
        </w:rPr>
        <w:t xml:space="preserve">educational delivery systems </w:t>
      </w:r>
      <w:r w:rsidR="00D772FF" w:rsidRPr="005C7A09">
        <w:rPr>
          <w:rFonts w:asciiTheme="majorHAnsi" w:hAnsiTheme="majorHAnsi" w:cstheme="majorHAnsi"/>
        </w:rPr>
        <w:t>requires</w:t>
      </w:r>
      <w:r w:rsidRPr="005C7A09">
        <w:rPr>
          <w:rFonts w:asciiTheme="majorHAnsi" w:hAnsiTheme="majorHAnsi" w:cstheme="majorHAnsi"/>
        </w:rPr>
        <w:t xml:space="preserve"> </w:t>
      </w:r>
      <w:r w:rsidR="002534FE" w:rsidRPr="005C7A09">
        <w:rPr>
          <w:rFonts w:asciiTheme="majorHAnsi" w:hAnsiTheme="majorHAnsi" w:cstheme="majorHAnsi"/>
        </w:rPr>
        <w:t xml:space="preserve">innovative thinking and sustained </w:t>
      </w:r>
      <w:r w:rsidR="00514419" w:rsidRPr="005C7A09">
        <w:rPr>
          <w:rFonts w:asciiTheme="majorHAnsi" w:hAnsiTheme="majorHAnsi" w:cstheme="majorHAnsi"/>
        </w:rPr>
        <w:t>commitment. A</w:t>
      </w:r>
      <w:r w:rsidR="00501557" w:rsidRPr="005C7A09">
        <w:rPr>
          <w:rFonts w:asciiTheme="majorHAnsi" w:hAnsiTheme="majorHAnsi" w:cstheme="majorHAnsi"/>
        </w:rPr>
        <w:t xml:space="preserve"> leadership</w:t>
      </w:r>
      <w:r w:rsidR="006753FB" w:rsidRPr="005C7A09">
        <w:rPr>
          <w:rFonts w:asciiTheme="majorHAnsi" w:hAnsiTheme="majorHAnsi" w:cstheme="majorHAnsi"/>
        </w:rPr>
        <w:t xml:space="preserve"> opportunity awaits Penn State</w:t>
      </w:r>
      <w:r w:rsidR="007E7D02" w:rsidRPr="005C7A09">
        <w:rPr>
          <w:rFonts w:asciiTheme="majorHAnsi" w:hAnsiTheme="majorHAnsi" w:cstheme="majorHAnsi"/>
        </w:rPr>
        <w:t xml:space="preserve">—the time </w:t>
      </w:r>
      <w:r w:rsidR="00607035" w:rsidRPr="005C7A09">
        <w:rPr>
          <w:rFonts w:asciiTheme="majorHAnsi" w:hAnsiTheme="majorHAnsi" w:cstheme="majorHAnsi"/>
        </w:rPr>
        <w:t xml:space="preserve">to seize </w:t>
      </w:r>
      <w:r w:rsidR="00057CBA" w:rsidRPr="005C7A09">
        <w:rPr>
          <w:rFonts w:asciiTheme="majorHAnsi" w:hAnsiTheme="majorHAnsi" w:cstheme="majorHAnsi"/>
        </w:rPr>
        <w:t xml:space="preserve">the </w:t>
      </w:r>
      <w:r w:rsidR="00607035" w:rsidRPr="005C7A09">
        <w:rPr>
          <w:rFonts w:asciiTheme="majorHAnsi" w:hAnsiTheme="majorHAnsi" w:cstheme="majorHAnsi"/>
        </w:rPr>
        <w:t xml:space="preserve">opportunity </w:t>
      </w:r>
      <w:r w:rsidR="007E7D02" w:rsidRPr="005C7A09">
        <w:rPr>
          <w:rFonts w:asciiTheme="majorHAnsi" w:hAnsiTheme="majorHAnsi" w:cstheme="majorHAnsi"/>
        </w:rPr>
        <w:t>is now</w:t>
      </w:r>
      <w:r w:rsidR="00514419" w:rsidRPr="005C7A09">
        <w:rPr>
          <w:rFonts w:asciiTheme="majorHAnsi" w:hAnsiTheme="majorHAnsi" w:cstheme="majorHAnsi"/>
        </w:rPr>
        <w:t>.</w:t>
      </w:r>
    </w:p>
    <w:p w14:paraId="543389A0" w14:textId="584E0490" w:rsidR="00551872" w:rsidRDefault="001314D8" w:rsidP="00551872">
      <w:pPr>
        <w:pStyle w:val="ListParagraph"/>
        <w:numPr>
          <w:ilvl w:val="0"/>
          <w:numId w:val="4"/>
        </w:numPr>
        <w:spacing w:line="240" w:lineRule="auto"/>
        <w:ind w:left="1080" w:right="1530"/>
        <w:jc w:val="both"/>
        <w:rPr>
          <w:rFonts w:asciiTheme="majorHAnsi" w:hAnsiTheme="majorHAnsi" w:cstheme="majorHAnsi"/>
        </w:rPr>
      </w:pPr>
      <w:r w:rsidRPr="00551872">
        <w:rPr>
          <w:rFonts w:asciiTheme="majorHAnsi" w:hAnsiTheme="majorHAnsi" w:cstheme="majorHAnsi"/>
        </w:rPr>
        <w:t>Few institutions use digital technology to provide</w:t>
      </w:r>
      <w:r w:rsidR="00514419" w:rsidRPr="00551872">
        <w:rPr>
          <w:rFonts w:asciiTheme="majorHAnsi" w:hAnsiTheme="majorHAnsi" w:cstheme="majorHAnsi"/>
        </w:rPr>
        <w:t xml:space="preserve"> </w:t>
      </w:r>
      <w:r w:rsidR="00650636">
        <w:rPr>
          <w:rFonts w:asciiTheme="majorHAnsi" w:hAnsiTheme="majorHAnsi" w:cstheme="majorHAnsi"/>
        </w:rPr>
        <w:t>service learning</w:t>
      </w:r>
      <w:r w:rsidR="00514419" w:rsidRPr="00551872">
        <w:rPr>
          <w:rFonts w:asciiTheme="majorHAnsi" w:hAnsiTheme="majorHAnsi" w:cstheme="majorHAnsi"/>
        </w:rPr>
        <w:t xml:space="preserve"> and community-</w:t>
      </w:r>
      <w:r w:rsidRPr="00551872">
        <w:rPr>
          <w:rFonts w:asciiTheme="majorHAnsi" w:hAnsiTheme="majorHAnsi" w:cstheme="majorHAnsi"/>
        </w:rPr>
        <w:t>engage</w:t>
      </w:r>
      <w:r w:rsidR="00514419" w:rsidRPr="00551872">
        <w:rPr>
          <w:rFonts w:asciiTheme="majorHAnsi" w:hAnsiTheme="majorHAnsi" w:cstheme="majorHAnsi"/>
        </w:rPr>
        <w:t>ment experiences for students; y</w:t>
      </w:r>
      <w:r w:rsidRPr="00551872">
        <w:rPr>
          <w:rFonts w:asciiTheme="majorHAnsi" w:hAnsiTheme="majorHAnsi" w:cstheme="majorHAnsi"/>
        </w:rPr>
        <w:t>et, “</w:t>
      </w:r>
      <w:r w:rsidRPr="00551872">
        <w:rPr>
          <w:rFonts w:asciiTheme="majorHAnsi" w:hAnsiTheme="majorHAnsi" w:cstheme="majorHAnsi"/>
          <w:iCs/>
        </w:rPr>
        <w:t xml:space="preserve">anywhere, anytime learning” through the </w:t>
      </w:r>
      <w:r w:rsidRPr="00551872">
        <w:rPr>
          <w:rFonts w:asciiTheme="majorHAnsi" w:hAnsiTheme="majorHAnsi" w:cstheme="majorHAnsi"/>
        </w:rPr>
        <w:t>Internet, cell phones, social ne</w:t>
      </w:r>
      <w:r w:rsidR="00514419" w:rsidRPr="00551872">
        <w:rPr>
          <w:rFonts w:asciiTheme="majorHAnsi" w:hAnsiTheme="majorHAnsi" w:cstheme="majorHAnsi"/>
        </w:rPr>
        <w:t>tworks, and global connectivity</w:t>
      </w:r>
      <w:r w:rsidRPr="00551872">
        <w:rPr>
          <w:rFonts w:asciiTheme="majorHAnsi" w:hAnsiTheme="majorHAnsi" w:cstheme="majorHAnsi"/>
        </w:rPr>
        <w:t xml:space="preserve"> make this an </w:t>
      </w:r>
      <w:r w:rsidR="0020187C" w:rsidRPr="00551872">
        <w:rPr>
          <w:rFonts w:asciiTheme="majorHAnsi" w:hAnsiTheme="majorHAnsi" w:cstheme="majorHAnsi"/>
        </w:rPr>
        <w:t>innovative</w:t>
      </w:r>
      <w:r w:rsidRPr="00551872">
        <w:rPr>
          <w:rFonts w:asciiTheme="majorHAnsi" w:hAnsiTheme="majorHAnsi" w:cstheme="majorHAnsi"/>
        </w:rPr>
        <w:t xml:space="preserve">, </w:t>
      </w:r>
      <w:r w:rsidR="00235915" w:rsidRPr="00551872">
        <w:rPr>
          <w:rFonts w:asciiTheme="majorHAnsi" w:hAnsiTheme="majorHAnsi" w:cstheme="majorHAnsi"/>
        </w:rPr>
        <w:t>efficient</w:t>
      </w:r>
      <w:r w:rsidR="0020187C" w:rsidRPr="00551872">
        <w:rPr>
          <w:rFonts w:asciiTheme="majorHAnsi" w:hAnsiTheme="majorHAnsi" w:cstheme="majorHAnsi"/>
        </w:rPr>
        <w:t>, cost-effective</w:t>
      </w:r>
      <w:r w:rsidRPr="00551872">
        <w:rPr>
          <w:rFonts w:asciiTheme="majorHAnsi" w:hAnsiTheme="majorHAnsi" w:cstheme="majorHAnsi"/>
        </w:rPr>
        <w:t xml:space="preserve"> way to up-scale </w:t>
      </w:r>
      <w:r w:rsidR="00514419" w:rsidRPr="00551872">
        <w:rPr>
          <w:rFonts w:asciiTheme="majorHAnsi" w:hAnsiTheme="majorHAnsi" w:cstheme="majorHAnsi"/>
          <w:color w:val="000000"/>
        </w:rPr>
        <w:t>service learning–</w:t>
      </w:r>
      <w:r w:rsidRPr="00551872">
        <w:rPr>
          <w:rFonts w:asciiTheme="majorHAnsi" w:hAnsiTheme="majorHAnsi" w:cstheme="majorHAnsi"/>
          <w:color w:val="000000"/>
        </w:rPr>
        <w:t>student engagement experiences</w:t>
      </w:r>
      <w:r w:rsidR="00514419" w:rsidRPr="00551872">
        <w:rPr>
          <w:rFonts w:asciiTheme="majorHAnsi" w:hAnsiTheme="majorHAnsi" w:cstheme="majorHAnsi"/>
        </w:rPr>
        <w:t>. A</w:t>
      </w:r>
      <w:r w:rsidRPr="00551872">
        <w:rPr>
          <w:rFonts w:asciiTheme="majorHAnsi" w:hAnsiTheme="majorHAnsi" w:cstheme="majorHAnsi"/>
        </w:rPr>
        <w:t xml:space="preserve"> leadership opportunity awaits Penn State—the time </w:t>
      </w:r>
      <w:r w:rsidR="00514419" w:rsidRPr="00551872">
        <w:rPr>
          <w:rFonts w:asciiTheme="majorHAnsi" w:hAnsiTheme="majorHAnsi" w:cstheme="majorHAnsi"/>
        </w:rPr>
        <w:t>to seize the opportunity is now.</w:t>
      </w:r>
    </w:p>
    <w:p w14:paraId="17D683A6" w14:textId="77777777" w:rsidR="00551872" w:rsidRPr="00551872" w:rsidRDefault="001750DC" w:rsidP="00551872">
      <w:pPr>
        <w:pStyle w:val="ListParagraph"/>
        <w:numPr>
          <w:ilvl w:val="0"/>
          <w:numId w:val="4"/>
        </w:numPr>
        <w:spacing w:line="240" w:lineRule="auto"/>
        <w:ind w:left="1080" w:right="1530"/>
        <w:jc w:val="both"/>
        <w:rPr>
          <w:rFonts w:asciiTheme="majorHAnsi" w:hAnsiTheme="majorHAnsi" w:cstheme="majorHAnsi"/>
        </w:rPr>
      </w:pPr>
      <w:r w:rsidRPr="00551872">
        <w:rPr>
          <w:rFonts w:asciiTheme="majorHAnsi" w:hAnsiTheme="majorHAnsi" w:cstheme="majorHAnsi"/>
          <w:color w:val="000000"/>
        </w:rPr>
        <w:t xml:space="preserve">Few </w:t>
      </w:r>
      <w:r w:rsidR="002534FE" w:rsidRPr="00551872">
        <w:rPr>
          <w:rFonts w:asciiTheme="majorHAnsi" w:hAnsiTheme="majorHAnsi" w:cstheme="majorHAnsi"/>
          <w:color w:val="000000"/>
        </w:rPr>
        <w:t>large</w:t>
      </w:r>
      <w:r w:rsidR="002534FE" w:rsidRPr="00551872">
        <w:rPr>
          <w:rFonts w:asciiTheme="majorHAnsi" w:hAnsiTheme="majorHAnsi" w:cs="Arno Pro"/>
          <w:color w:val="000000"/>
        </w:rPr>
        <w:t xml:space="preserve"> </w:t>
      </w:r>
      <w:r w:rsidRPr="00551872">
        <w:rPr>
          <w:rFonts w:asciiTheme="majorHAnsi" w:hAnsiTheme="majorHAnsi" w:cs="Arno Pro"/>
          <w:color w:val="000000"/>
        </w:rPr>
        <w:t xml:space="preserve">institutions provide </w:t>
      </w:r>
      <w:r w:rsidR="006753FB" w:rsidRPr="00551872">
        <w:rPr>
          <w:rFonts w:asciiTheme="majorHAnsi" w:hAnsiTheme="majorHAnsi" w:cs="Arno Pro"/>
          <w:color w:val="000000"/>
        </w:rPr>
        <w:t>progressively challenging</w:t>
      </w:r>
      <w:r w:rsidR="00C16A66" w:rsidRPr="00551872">
        <w:rPr>
          <w:rFonts w:asciiTheme="majorHAnsi" w:hAnsiTheme="majorHAnsi" w:cs="Arno Pro"/>
          <w:color w:val="000000"/>
        </w:rPr>
        <w:t>, rigorously assessed</w:t>
      </w:r>
      <w:r w:rsidR="00514419" w:rsidRPr="00551872">
        <w:rPr>
          <w:rFonts w:asciiTheme="majorHAnsi" w:hAnsiTheme="majorHAnsi" w:cs="Arno Pro"/>
          <w:color w:val="000000"/>
        </w:rPr>
        <w:t xml:space="preserve"> service learning</w:t>
      </w:r>
      <w:r w:rsidR="00514419" w:rsidRPr="00551872">
        <w:rPr>
          <w:rFonts w:asciiTheme="majorHAnsi" w:hAnsiTheme="majorHAnsi" w:cstheme="majorHAnsi"/>
          <w:color w:val="000000"/>
        </w:rPr>
        <w:t>–</w:t>
      </w:r>
      <w:r w:rsidR="006753FB" w:rsidRPr="00551872">
        <w:rPr>
          <w:rFonts w:asciiTheme="majorHAnsi" w:hAnsiTheme="majorHAnsi" w:cs="Arno Pro"/>
          <w:color w:val="000000"/>
        </w:rPr>
        <w:t xml:space="preserve">student engagement experiences </w:t>
      </w:r>
      <w:r w:rsidRPr="00551872">
        <w:rPr>
          <w:rFonts w:asciiTheme="majorHAnsi" w:hAnsiTheme="majorHAnsi" w:cs="Arno Pro"/>
          <w:color w:val="000000"/>
        </w:rPr>
        <w:t xml:space="preserve">for </w:t>
      </w:r>
      <w:r w:rsidR="007F1939" w:rsidRPr="00551872">
        <w:rPr>
          <w:rFonts w:asciiTheme="majorHAnsi" w:hAnsiTheme="majorHAnsi" w:cs="Arno Pro"/>
          <w:color w:val="000000"/>
        </w:rPr>
        <w:t>the student majority</w:t>
      </w:r>
      <w:r w:rsidR="00514419" w:rsidRPr="00551872">
        <w:rPr>
          <w:rFonts w:asciiTheme="majorHAnsi" w:hAnsiTheme="majorHAnsi" w:cs="Arno Pro"/>
          <w:color w:val="000000"/>
        </w:rPr>
        <w:t>. A</w:t>
      </w:r>
      <w:r w:rsidR="006753FB" w:rsidRPr="00551872">
        <w:rPr>
          <w:rFonts w:asciiTheme="majorHAnsi" w:hAnsiTheme="majorHAnsi" w:cs="Arno Pro"/>
          <w:color w:val="000000"/>
        </w:rPr>
        <w:t xml:space="preserve"> </w:t>
      </w:r>
      <w:r w:rsidR="00501557" w:rsidRPr="00551872">
        <w:rPr>
          <w:rFonts w:asciiTheme="majorHAnsi" w:hAnsiTheme="majorHAnsi" w:cs="Arno Pro"/>
          <w:color w:val="000000"/>
        </w:rPr>
        <w:t xml:space="preserve">leadership </w:t>
      </w:r>
      <w:r w:rsidR="006753FB" w:rsidRPr="00551872">
        <w:rPr>
          <w:rFonts w:asciiTheme="majorHAnsi" w:hAnsiTheme="majorHAnsi" w:cs="Arno Pro"/>
          <w:color w:val="000000"/>
        </w:rPr>
        <w:t>opportunity awaits Penn State</w:t>
      </w:r>
      <w:r w:rsidR="007E7D02" w:rsidRPr="00551872">
        <w:rPr>
          <w:rFonts w:asciiTheme="majorHAnsi" w:hAnsiTheme="majorHAnsi" w:cs="Arno Pro"/>
          <w:color w:val="000000"/>
        </w:rPr>
        <w:t xml:space="preserve">—the time </w:t>
      </w:r>
      <w:r w:rsidR="00607035" w:rsidRPr="00551872">
        <w:rPr>
          <w:rFonts w:asciiTheme="majorHAnsi" w:hAnsiTheme="majorHAnsi" w:cs="Arno Pro"/>
          <w:color w:val="000000"/>
        </w:rPr>
        <w:t xml:space="preserve">to seize </w:t>
      </w:r>
      <w:r w:rsidR="00057CBA" w:rsidRPr="00551872">
        <w:rPr>
          <w:rFonts w:asciiTheme="majorHAnsi" w:hAnsiTheme="majorHAnsi" w:cs="Arno Pro"/>
          <w:color w:val="000000"/>
        </w:rPr>
        <w:t>the</w:t>
      </w:r>
      <w:r w:rsidR="00607035" w:rsidRPr="00551872">
        <w:rPr>
          <w:rFonts w:asciiTheme="majorHAnsi" w:hAnsiTheme="majorHAnsi" w:cs="Arno Pro"/>
          <w:color w:val="000000"/>
        </w:rPr>
        <w:t xml:space="preserve"> opportunity </w:t>
      </w:r>
      <w:r w:rsidR="007E7D02" w:rsidRPr="00551872">
        <w:rPr>
          <w:rFonts w:asciiTheme="majorHAnsi" w:hAnsiTheme="majorHAnsi" w:cs="Arno Pro"/>
          <w:color w:val="000000"/>
        </w:rPr>
        <w:t>is now</w:t>
      </w:r>
      <w:r w:rsidR="00551872" w:rsidRPr="00551872">
        <w:rPr>
          <w:rFonts w:asciiTheme="majorHAnsi" w:hAnsiTheme="majorHAnsi" w:cs="Arno Pro"/>
          <w:color w:val="000000"/>
        </w:rPr>
        <w:t>.</w:t>
      </w:r>
    </w:p>
    <w:p w14:paraId="5B447B0A" w14:textId="77777777" w:rsidR="00551872" w:rsidRPr="00551872" w:rsidRDefault="0012294D" w:rsidP="00551872">
      <w:pPr>
        <w:pStyle w:val="ListParagraph"/>
        <w:numPr>
          <w:ilvl w:val="0"/>
          <w:numId w:val="4"/>
        </w:numPr>
        <w:spacing w:line="240" w:lineRule="auto"/>
        <w:ind w:left="1080" w:right="1530"/>
        <w:jc w:val="both"/>
        <w:rPr>
          <w:rFonts w:asciiTheme="majorHAnsi" w:hAnsiTheme="majorHAnsi" w:cstheme="majorHAnsi"/>
        </w:rPr>
      </w:pPr>
      <w:r w:rsidRPr="00551872">
        <w:rPr>
          <w:rFonts w:asciiTheme="majorHAnsi" w:hAnsiTheme="majorHAnsi"/>
        </w:rPr>
        <w:t>The Student Engagement Continuum Model (Appendix 8) demonstrates the educational and developmental importance of creating introductory, milestone, and cumulative levels of student engagement, and in making that differentiation evident to students, faculty, administrato</w:t>
      </w:r>
      <w:r w:rsidR="00551872">
        <w:rPr>
          <w:rFonts w:asciiTheme="majorHAnsi" w:hAnsiTheme="majorHAnsi"/>
        </w:rPr>
        <w:t>rs, and the broader community. A</w:t>
      </w:r>
      <w:r w:rsidRPr="00551872">
        <w:rPr>
          <w:rFonts w:asciiTheme="majorHAnsi" w:hAnsiTheme="majorHAnsi"/>
        </w:rPr>
        <w:t xml:space="preserve"> leadership opportunity awaits Penn State—the time to seize the opportunity is now</w:t>
      </w:r>
      <w:r w:rsidR="00551872">
        <w:rPr>
          <w:rFonts w:asciiTheme="majorHAnsi" w:hAnsiTheme="majorHAnsi" w:cs="Arno Pro"/>
          <w:color w:val="000000"/>
        </w:rPr>
        <w:t>.</w:t>
      </w:r>
    </w:p>
    <w:p w14:paraId="2B93B535" w14:textId="76FA6F41" w:rsidR="004E796C" w:rsidRPr="00551872" w:rsidRDefault="0039400E" w:rsidP="00551872">
      <w:pPr>
        <w:pStyle w:val="ListParagraph"/>
        <w:numPr>
          <w:ilvl w:val="0"/>
          <w:numId w:val="4"/>
        </w:numPr>
        <w:spacing w:line="240" w:lineRule="auto"/>
        <w:ind w:left="1080" w:right="1530"/>
        <w:jc w:val="both"/>
        <w:rPr>
          <w:rFonts w:asciiTheme="majorHAnsi" w:hAnsiTheme="majorHAnsi" w:cstheme="majorHAnsi"/>
        </w:rPr>
      </w:pPr>
      <w:r w:rsidRPr="00551872">
        <w:rPr>
          <w:rFonts w:asciiTheme="majorHAnsi" w:hAnsiTheme="majorHAnsi"/>
        </w:rPr>
        <w:t>A</w:t>
      </w:r>
      <w:r w:rsidR="00BA2053" w:rsidRPr="00551872">
        <w:rPr>
          <w:rFonts w:asciiTheme="majorHAnsi" w:hAnsiTheme="majorHAnsi"/>
        </w:rPr>
        <w:t xml:space="preserve"> Center </w:t>
      </w:r>
      <w:r w:rsidR="00DB522B">
        <w:rPr>
          <w:rFonts w:asciiTheme="majorHAnsi" w:hAnsiTheme="majorHAnsi"/>
        </w:rPr>
        <w:t xml:space="preserve">for Student Engagement </w:t>
      </w:r>
      <w:r w:rsidR="00BA2053" w:rsidRPr="00551872">
        <w:rPr>
          <w:rFonts w:asciiTheme="majorHAnsi" w:hAnsiTheme="majorHAnsi"/>
        </w:rPr>
        <w:t xml:space="preserve">will create multiple pathways to enhance student engagement, secure Penn State as </w:t>
      </w:r>
      <w:r w:rsidR="00551872">
        <w:rPr>
          <w:rFonts w:asciiTheme="majorHAnsi" w:hAnsiTheme="majorHAnsi"/>
        </w:rPr>
        <w:t xml:space="preserve">a </w:t>
      </w:r>
      <w:r w:rsidR="009D6971" w:rsidRPr="00551872">
        <w:rPr>
          <w:rFonts w:asciiTheme="majorHAnsi" w:hAnsiTheme="majorHAnsi"/>
        </w:rPr>
        <w:t>pioneer</w:t>
      </w:r>
      <w:r w:rsidR="00BA2053" w:rsidRPr="00551872">
        <w:rPr>
          <w:rFonts w:asciiTheme="majorHAnsi" w:hAnsiTheme="majorHAnsi"/>
        </w:rPr>
        <w:t xml:space="preserve"> in providing engaged learning experiences for students, and deepen Penn State’s commitment to and relationship with communities across Pennsylvania and around the world</w:t>
      </w:r>
      <w:r w:rsidR="00551872">
        <w:rPr>
          <w:rFonts w:asciiTheme="majorHAnsi" w:hAnsiTheme="majorHAnsi"/>
        </w:rPr>
        <w:t>. A</w:t>
      </w:r>
      <w:r w:rsidR="004E796C" w:rsidRPr="00551872">
        <w:rPr>
          <w:rFonts w:asciiTheme="majorHAnsi" w:hAnsiTheme="majorHAnsi"/>
        </w:rPr>
        <w:t xml:space="preserve"> leadership opportunity awaits Penn State—the </w:t>
      </w:r>
      <w:r w:rsidR="005266B7" w:rsidRPr="00551872">
        <w:rPr>
          <w:rFonts w:asciiTheme="majorHAnsi" w:hAnsiTheme="majorHAnsi"/>
        </w:rPr>
        <w:t xml:space="preserve">time </w:t>
      </w:r>
      <w:r w:rsidR="00607035" w:rsidRPr="00551872">
        <w:rPr>
          <w:rFonts w:asciiTheme="majorHAnsi" w:hAnsiTheme="majorHAnsi"/>
        </w:rPr>
        <w:t xml:space="preserve">to seize </w:t>
      </w:r>
      <w:r w:rsidR="00057CBA" w:rsidRPr="00551872">
        <w:rPr>
          <w:rFonts w:asciiTheme="majorHAnsi" w:hAnsiTheme="majorHAnsi"/>
        </w:rPr>
        <w:t>the</w:t>
      </w:r>
      <w:r w:rsidR="00607035" w:rsidRPr="00551872">
        <w:rPr>
          <w:rFonts w:asciiTheme="majorHAnsi" w:hAnsiTheme="majorHAnsi"/>
        </w:rPr>
        <w:t xml:space="preserve"> opportunity </w:t>
      </w:r>
      <w:r w:rsidR="004E796C" w:rsidRPr="00551872">
        <w:rPr>
          <w:rFonts w:asciiTheme="majorHAnsi" w:hAnsiTheme="majorHAnsi"/>
        </w:rPr>
        <w:t>is now</w:t>
      </w:r>
      <w:r w:rsidR="00D06C26" w:rsidRPr="00551872">
        <w:rPr>
          <w:rFonts w:asciiTheme="majorHAnsi" w:hAnsiTheme="majorHAnsi"/>
        </w:rPr>
        <w:t>.</w:t>
      </w:r>
    </w:p>
    <w:p w14:paraId="793AB800" w14:textId="77777777" w:rsidR="006A73E4" w:rsidRDefault="006A73E4" w:rsidP="006A73E4">
      <w:pPr>
        <w:pStyle w:val="Default"/>
      </w:pPr>
    </w:p>
    <w:p w14:paraId="3166B0C2" w14:textId="3BB06F6A" w:rsidR="002534FE" w:rsidRDefault="00BA2053" w:rsidP="00C27B4F">
      <w:pPr>
        <w:widowControl w:val="0"/>
        <w:autoSpaceDE w:val="0"/>
        <w:autoSpaceDN w:val="0"/>
        <w:adjustRightInd w:val="0"/>
        <w:ind w:right="1440"/>
        <w:jc w:val="both"/>
        <w:rPr>
          <w:rFonts w:asciiTheme="majorHAnsi" w:hAnsiTheme="majorHAnsi"/>
          <w:b/>
        </w:rPr>
      </w:pPr>
      <w:r w:rsidRPr="00342181">
        <w:rPr>
          <w:rFonts w:asciiTheme="majorHAnsi" w:hAnsiTheme="majorHAnsi"/>
          <w:b/>
        </w:rPr>
        <w:t xml:space="preserve">Task Force </w:t>
      </w:r>
      <w:r w:rsidR="007337B5" w:rsidRPr="00342181">
        <w:rPr>
          <w:rFonts w:asciiTheme="majorHAnsi" w:hAnsiTheme="majorHAnsi"/>
          <w:b/>
        </w:rPr>
        <w:t>Recom</w:t>
      </w:r>
      <w:r w:rsidR="0006573E" w:rsidRPr="00342181">
        <w:rPr>
          <w:rFonts w:asciiTheme="majorHAnsi" w:hAnsiTheme="majorHAnsi"/>
          <w:b/>
        </w:rPr>
        <w:t>m</w:t>
      </w:r>
      <w:r w:rsidR="007337B5" w:rsidRPr="00342181">
        <w:rPr>
          <w:rFonts w:asciiTheme="majorHAnsi" w:hAnsiTheme="majorHAnsi"/>
          <w:b/>
        </w:rPr>
        <w:t>endations</w:t>
      </w:r>
    </w:p>
    <w:p w14:paraId="427EDC19" w14:textId="7E8233CD" w:rsidR="007D6AE3" w:rsidRPr="00C25777" w:rsidRDefault="007D6AE3" w:rsidP="00C27B4F">
      <w:pPr>
        <w:widowControl w:val="0"/>
        <w:autoSpaceDE w:val="0"/>
        <w:autoSpaceDN w:val="0"/>
        <w:adjustRightInd w:val="0"/>
        <w:ind w:right="1440"/>
        <w:jc w:val="both"/>
        <w:rPr>
          <w:rFonts w:asciiTheme="majorHAnsi" w:hAnsiTheme="majorHAnsi"/>
        </w:rPr>
      </w:pPr>
      <w:r w:rsidRPr="00C25777">
        <w:rPr>
          <w:rFonts w:asciiTheme="majorHAnsi" w:hAnsiTheme="majorHAnsi"/>
        </w:rPr>
        <w:t>The Task Force makes the following recommendations</w:t>
      </w:r>
      <w:r w:rsidR="00017243" w:rsidRPr="00C25777">
        <w:rPr>
          <w:rFonts w:asciiTheme="majorHAnsi" w:hAnsiTheme="majorHAnsi"/>
        </w:rPr>
        <w:t xml:space="preserve"> for an alternative University strategy for providing student-centered coordination of </w:t>
      </w:r>
      <w:r w:rsidR="00650636">
        <w:rPr>
          <w:rFonts w:asciiTheme="majorHAnsi" w:hAnsiTheme="majorHAnsi"/>
        </w:rPr>
        <w:t>service learning</w:t>
      </w:r>
      <w:r w:rsidR="00017243" w:rsidRPr="00C25777">
        <w:rPr>
          <w:rFonts w:asciiTheme="majorHAnsi" w:hAnsiTheme="majorHAnsi"/>
        </w:rPr>
        <w:t xml:space="preserve"> opportunities across Penn State:</w:t>
      </w:r>
    </w:p>
    <w:p w14:paraId="340CBA74" w14:textId="0BD15FEF" w:rsidR="001F0F23" w:rsidRDefault="003A1D62" w:rsidP="00C27B4F">
      <w:pPr>
        <w:pStyle w:val="ListParagraph"/>
        <w:numPr>
          <w:ilvl w:val="0"/>
          <w:numId w:val="5"/>
        </w:numPr>
        <w:spacing w:line="240" w:lineRule="auto"/>
        <w:ind w:right="1440"/>
        <w:jc w:val="both"/>
        <w:rPr>
          <w:rFonts w:asciiTheme="majorHAnsi" w:hAnsiTheme="majorHAnsi"/>
        </w:rPr>
      </w:pPr>
      <w:r w:rsidRPr="00C25777">
        <w:rPr>
          <w:rFonts w:asciiTheme="majorHAnsi" w:hAnsiTheme="majorHAnsi"/>
        </w:rPr>
        <w:t>Establish a Center for Student Engagement</w:t>
      </w:r>
      <w:r w:rsidR="001B7B5D" w:rsidRPr="00C25777">
        <w:rPr>
          <w:rFonts w:asciiTheme="majorHAnsi" w:hAnsiTheme="majorHAnsi"/>
        </w:rPr>
        <w:t xml:space="preserve"> with</w:t>
      </w:r>
      <w:r w:rsidR="009B3677" w:rsidRPr="00C25777">
        <w:rPr>
          <w:rFonts w:asciiTheme="majorHAnsi" w:hAnsiTheme="majorHAnsi"/>
        </w:rPr>
        <w:t xml:space="preserve"> </w:t>
      </w:r>
      <w:r w:rsidR="0020359F" w:rsidRPr="00C25777">
        <w:rPr>
          <w:rFonts w:asciiTheme="majorHAnsi" w:hAnsiTheme="majorHAnsi"/>
        </w:rPr>
        <w:t xml:space="preserve">strong </w:t>
      </w:r>
      <w:r w:rsidR="00725C58" w:rsidRPr="00C25777">
        <w:rPr>
          <w:rFonts w:asciiTheme="majorHAnsi" w:hAnsiTheme="majorHAnsi"/>
        </w:rPr>
        <w:t xml:space="preserve">academic and professional </w:t>
      </w:r>
      <w:r w:rsidR="0020359F" w:rsidRPr="00C25777">
        <w:rPr>
          <w:rFonts w:asciiTheme="majorHAnsi" w:hAnsiTheme="majorHAnsi"/>
        </w:rPr>
        <w:t xml:space="preserve">links </w:t>
      </w:r>
      <w:r w:rsidR="00093716" w:rsidRPr="00C25777">
        <w:rPr>
          <w:rFonts w:asciiTheme="majorHAnsi" w:hAnsiTheme="majorHAnsi"/>
        </w:rPr>
        <w:t>among Undergraduate Education,</w:t>
      </w:r>
      <w:r w:rsidR="0020359F" w:rsidRPr="00C25777">
        <w:rPr>
          <w:rFonts w:asciiTheme="majorHAnsi" w:hAnsiTheme="majorHAnsi"/>
        </w:rPr>
        <w:t xml:space="preserve"> Outreach</w:t>
      </w:r>
      <w:r w:rsidR="00DB522B">
        <w:rPr>
          <w:rFonts w:asciiTheme="majorHAnsi" w:hAnsiTheme="majorHAnsi"/>
        </w:rPr>
        <w:t>,</w:t>
      </w:r>
      <w:r w:rsidR="0020359F" w:rsidRPr="00C25777">
        <w:rPr>
          <w:rFonts w:asciiTheme="majorHAnsi" w:hAnsiTheme="majorHAnsi"/>
        </w:rPr>
        <w:t xml:space="preserve"> and Student Affairs</w:t>
      </w:r>
      <w:r w:rsidR="001E62F4" w:rsidRPr="00C25777">
        <w:rPr>
          <w:rFonts w:asciiTheme="majorHAnsi" w:hAnsiTheme="majorHAnsi"/>
        </w:rPr>
        <w:t xml:space="preserve">, </w:t>
      </w:r>
      <w:r w:rsidR="00643ED8">
        <w:rPr>
          <w:rFonts w:asciiTheme="majorHAnsi" w:hAnsiTheme="majorHAnsi"/>
        </w:rPr>
        <w:t xml:space="preserve">reflecting </w:t>
      </w:r>
      <w:r w:rsidR="001E62F4" w:rsidRPr="00C25777">
        <w:rPr>
          <w:rFonts w:asciiTheme="majorHAnsi" w:hAnsiTheme="majorHAnsi"/>
        </w:rPr>
        <w:t xml:space="preserve">a </w:t>
      </w:r>
      <w:r w:rsidR="005163A0">
        <w:rPr>
          <w:rFonts w:asciiTheme="majorHAnsi" w:hAnsiTheme="majorHAnsi"/>
        </w:rPr>
        <w:t>unique</w:t>
      </w:r>
      <w:r w:rsidR="00643ED8">
        <w:rPr>
          <w:rFonts w:asciiTheme="majorHAnsi" w:hAnsiTheme="majorHAnsi"/>
        </w:rPr>
        <w:t xml:space="preserve">, </w:t>
      </w:r>
      <w:r w:rsidR="005163A0">
        <w:rPr>
          <w:rFonts w:asciiTheme="majorHAnsi" w:hAnsiTheme="majorHAnsi"/>
        </w:rPr>
        <w:t>powerful triad</w:t>
      </w:r>
      <w:r w:rsidR="002524A3">
        <w:rPr>
          <w:rFonts w:asciiTheme="majorHAnsi" w:hAnsiTheme="majorHAnsi"/>
        </w:rPr>
        <w:t xml:space="preserve"> (see Appendix 9 for proposed structure)</w:t>
      </w:r>
      <w:r w:rsidR="00DB522B">
        <w:rPr>
          <w:rFonts w:asciiTheme="majorHAnsi" w:hAnsiTheme="majorHAnsi"/>
        </w:rPr>
        <w:t>.</w:t>
      </w:r>
    </w:p>
    <w:p w14:paraId="3A8F7175" w14:textId="25955F97" w:rsidR="008444BA" w:rsidRDefault="00395618" w:rsidP="00C27B4F">
      <w:pPr>
        <w:pStyle w:val="ListParagraph"/>
        <w:numPr>
          <w:ilvl w:val="0"/>
          <w:numId w:val="5"/>
        </w:numPr>
        <w:spacing w:line="240" w:lineRule="auto"/>
        <w:ind w:right="1440"/>
        <w:jc w:val="both"/>
        <w:rPr>
          <w:rFonts w:asciiTheme="majorHAnsi" w:hAnsiTheme="majorHAnsi"/>
        </w:rPr>
      </w:pPr>
      <w:r>
        <w:rPr>
          <w:noProof/>
        </w:rPr>
        <w:lastRenderedPageBreak/>
        <mc:AlternateContent>
          <mc:Choice Requires="wps">
            <w:drawing>
              <wp:anchor distT="0" distB="0" distL="114300" distR="114300" simplePos="0" relativeHeight="251681792" behindDoc="0" locked="0" layoutInCell="0" allowOverlap="1" wp14:anchorId="1513ADD3" wp14:editId="16A73561">
                <wp:simplePos x="0" y="0"/>
                <wp:positionH relativeFrom="page">
                  <wp:posOffset>6124575</wp:posOffset>
                </wp:positionH>
                <wp:positionV relativeFrom="margin">
                  <wp:posOffset>104775</wp:posOffset>
                </wp:positionV>
                <wp:extent cx="1558290" cy="4305300"/>
                <wp:effectExtent l="57150" t="38100" r="80010" b="95250"/>
                <wp:wrapSquare wrapText="bothSides"/>
                <wp:docPr id="9"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3053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722567F5"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63BEFAA7" w14:textId="697B6698"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Penn State Parent Perspective</w:t>
                            </w:r>
                          </w:p>
                          <w:p w14:paraId="30A2D4AD" w14:textId="48AA1204" w:rsidR="00EF7EF3" w:rsidRPr="00395618" w:rsidRDefault="00EF7EF3" w:rsidP="008A695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w:t>
                            </w:r>
                            <w:r>
                              <w:rPr>
                                <w:rFonts w:asciiTheme="majorHAnsi" w:eastAsiaTheme="majorEastAsia" w:hAnsiTheme="majorHAnsi" w:cstheme="majorBidi"/>
                                <w:iCs/>
                                <w:sz w:val="14"/>
                                <w:szCs w:val="14"/>
                              </w:rPr>
                              <w:t>Our son strengthened his German</w:t>
                            </w:r>
                            <w:r w:rsidRPr="00395618">
                              <w:rPr>
                                <w:rFonts w:asciiTheme="majorHAnsi" w:eastAsiaTheme="majorEastAsia" w:hAnsiTheme="majorHAnsi" w:cstheme="majorBidi"/>
                                <w:iCs/>
                                <w:sz w:val="14"/>
                                <w:szCs w:val="14"/>
                              </w:rPr>
                              <w:t xml:space="preserve"> language skills acquired at Penn Sta</w:t>
                            </w:r>
                            <w:r>
                              <w:rPr>
                                <w:rFonts w:asciiTheme="majorHAnsi" w:eastAsiaTheme="majorEastAsia" w:hAnsiTheme="majorHAnsi" w:cstheme="majorBidi"/>
                                <w:iCs/>
                                <w:sz w:val="14"/>
                                <w:szCs w:val="14"/>
                              </w:rPr>
                              <w:t>te, in an international service-</w:t>
                            </w:r>
                            <w:r w:rsidRPr="00395618">
                              <w:rPr>
                                <w:rFonts w:asciiTheme="majorHAnsi" w:eastAsiaTheme="majorEastAsia" w:hAnsiTheme="majorHAnsi" w:cstheme="majorBidi"/>
                                <w:iCs/>
                                <w:sz w:val="14"/>
                                <w:szCs w:val="14"/>
                              </w:rPr>
                              <w:t>learning project in Berlin</w:t>
                            </w:r>
                            <w:r>
                              <w:rPr>
                                <w:rFonts w:asciiTheme="majorHAnsi" w:eastAsiaTheme="majorEastAsia" w:hAnsiTheme="majorHAnsi" w:cstheme="majorBidi"/>
                                <w:iCs/>
                                <w:sz w:val="14"/>
                                <w:szCs w:val="14"/>
                              </w:rPr>
                              <w:t>,</w:t>
                            </w:r>
                            <w:r w:rsidRPr="00395618">
                              <w:rPr>
                                <w:rFonts w:asciiTheme="majorHAnsi" w:eastAsiaTheme="majorEastAsia" w:hAnsiTheme="majorHAnsi" w:cstheme="majorBidi"/>
                                <w:iCs/>
                                <w:sz w:val="14"/>
                                <w:szCs w:val="14"/>
                              </w:rPr>
                              <w:t xml:space="preserve"> where he helped restore gravestones in a Jewish cemetery. Today</w:t>
                            </w:r>
                            <w:r>
                              <w:rPr>
                                <w:rFonts w:asciiTheme="majorHAnsi" w:eastAsiaTheme="majorEastAsia" w:hAnsiTheme="majorHAnsi" w:cstheme="majorBidi"/>
                                <w:iCs/>
                                <w:sz w:val="14"/>
                                <w:szCs w:val="14"/>
                              </w:rPr>
                              <w:t>,</w:t>
                            </w:r>
                            <w:r w:rsidRPr="00395618">
                              <w:rPr>
                                <w:rFonts w:asciiTheme="majorHAnsi" w:eastAsiaTheme="majorEastAsia" w:hAnsiTheme="majorHAnsi" w:cstheme="majorBidi"/>
                                <w:iCs/>
                                <w:sz w:val="14"/>
                                <w:szCs w:val="14"/>
                              </w:rPr>
                              <w:t xml:space="preserve"> as a history professor directing his university's historic preservation program, he engages his </w:t>
                            </w:r>
                            <w:r>
                              <w:rPr>
                                <w:rFonts w:asciiTheme="majorHAnsi" w:eastAsiaTheme="majorEastAsia" w:hAnsiTheme="majorHAnsi" w:cstheme="majorBidi"/>
                                <w:iCs/>
                                <w:sz w:val="14"/>
                                <w:szCs w:val="14"/>
                              </w:rPr>
                              <w:t>students in service-</w:t>
                            </w:r>
                            <w:r w:rsidRPr="00395618">
                              <w:rPr>
                                <w:rFonts w:asciiTheme="majorHAnsi" w:eastAsiaTheme="majorEastAsia" w:hAnsiTheme="majorHAnsi" w:cstheme="majorBidi"/>
                                <w:iCs/>
                                <w:sz w:val="14"/>
                                <w:szCs w:val="14"/>
                              </w:rPr>
                              <w:t xml:space="preserve">learning projects in local historic cemeteries. Through the service work of his students, the gravestones are restored and cemeteries preserved for the benefit of the community, while his students, majoring in historic preservation, gain valuable hands-on lessons in restoration techniques.” </w:t>
                            </w:r>
                            <w:r w:rsidRPr="00395618">
                              <w:rPr>
                                <w:rFonts w:asciiTheme="majorHAnsi" w:eastAsiaTheme="majorEastAsia" w:hAnsiTheme="majorHAnsi" w:cstheme="majorBidi"/>
                                <w:i/>
                                <w:iCs/>
                                <w:sz w:val="14"/>
                                <w:szCs w:val="14"/>
                              </w:rPr>
                              <w:t xml:space="preserve">Marianne Alexander, Penn State </w:t>
                            </w:r>
                            <w:r w:rsidR="00F97BBA">
                              <w:rPr>
                                <w:rFonts w:asciiTheme="majorHAnsi" w:eastAsiaTheme="majorEastAsia" w:hAnsiTheme="majorHAnsi" w:cstheme="majorBidi"/>
                                <w:i/>
                                <w:iCs/>
                                <w:sz w:val="14"/>
                                <w:szCs w:val="14"/>
                              </w:rPr>
                              <w:t>Alumna</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alt="Description: Narrow horizontal" style="position:absolute;left:0;text-align:left;margin-left:482.25pt;margin-top:8.25pt;width:122.7pt;height:33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" o:allowincell="f" fillcolor="#c4bc96 [2414]" strokecolor="#eeece1 [3214]">
                <v:fill color2="#eeece1 [3214]" rotate="t" colors="0 #c4bd97;22938f #ddd9c3;1 #eeece1" type="gradient"/>
                <v:shadow on="t" opacity="24903f" mv:blur="40000f" obscured="t" origin=",.5" offset="0,20000emu"/>
                <v:textbox inset="18pt,18pt,18pt,18pt">
                  <w:txbxContent>
                    <w:p w14:paraId="722567F5"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63BEFAA7" w14:textId="697B6698"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Penn State Parent Perspective</w:t>
                      </w:r>
                    </w:p>
                    <w:p w14:paraId="30A2D4AD" w14:textId="48AA1204" w:rsidR="00EF7EF3" w:rsidRPr="00395618" w:rsidRDefault="00EF7EF3" w:rsidP="008A695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w:t>
                      </w:r>
                      <w:r>
                        <w:rPr>
                          <w:rFonts w:asciiTheme="majorHAnsi" w:eastAsiaTheme="majorEastAsia" w:hAnsiTheme="majorHAnsi" w:cstheme="majorBidi"/>
                          <w:iCs/>
                          <w:sz w:val="14"/>
                          <w:szCs w:val="14"/>
                        </w:rPr>
                        <w:t>Our son strengthened his German</w:t>
                      </w:r>
                      <w:r w:rsidRPr="00395618">
                        <w:rPr>
                          <w:rFonts w:asciiTheme="majorHAnsi" w:eastAsiaTheme="majorEastAsia" w:hAnsiTheme="majorHAnsi" w:cstheme="majorBidi"/>
                          <w:iCs/>
                          <w:sz w:val="14"/>
                          <w:szCs w:val="14"/>
                        </w:rPr>
                        <w:t xml:space="preserve"> language skills acquired at Penn Sta</w:t>
                      </w:r>
                      <w:r>
                        <w:rPr>
                          <w:rFonts w:asciiTheme="majorHAnsi" w:eastAsiaTheme="majorEastAsia" w:hAnsiTheme="majorHAnsi" w:cstheme="majorBidi"/>
                          <w:iCs/>
                          <w:sz w:val="14"/>
                          <w:szCs w:val="14"/>
                        </w:rPr>
                        <w:t>te, in an international service-</w:t>
                      </w:r>
                      <w:r w:rsidRPr="00395618">
                        <w:rPr>
                          <w:rFonts w:asciiTheme="majorHAnsi" w:eastAsiaTheme="majorEastAsia" w:hAnsiTheme="majorHAnsi" w:cstheme="majorBidi"/>
                          <w:iCs/>
                          <w:sz w:val="14"/>
                          <w:szCs w:val="14"/>
                        </w:rPr>
                        <w:t>learning project in Berlin</w:t>
                      </w:r>
                      <w:r>
                        <w:rPr>
                          <w:rFonts w:asciiTheme="majorHAnsi" w:eastAsiaTheme="majorEastAsia" w:hAnsiTheme="majorHAnsi" w:cstheme="majorBidi"/>
                          <w:iCs/>
                          <w:sz w:val="14"/>
                          <w:szCs w:val="14"/>
                        </w:rPr>
                        <w:t>,</w:t>
                      </w:r>
                      <w:r w:rsidRPr="00395618">
                        <w:rPr>
                          <w:rFonts w:asciiTheme="majorHAnsi" w:eastAsiaTheme="majorEastAsia" w:hAnsiTheme="majorHAnsi" w:cstheme="majorBidi"/>
                          <w:iCs/>
                          <w:sz w:val="14"/>
                          <w:szCs w:val="14"/>
                        </w:rPr>
                        <w:t xml:space="preserve"> where he helped restore gravestones in a Jewish cemetery. Today</w:t>
                      </w:r>
                      <w:r>
                        <w:rPr>
                          <w:rFonts w:asciiTheme="majorHAnsi" w:eastAsiaTheme="majorEastAsia" w:hAnsiTheme="majorHAnsi" w:cstheme="majorBidi"/>
                          <w:iCs/>
                          <w:sz w:val="14"/>
                          <w:szCs w:val="14"/>
                        </w:rPr>
                        <w:t>,</w:t>
                      </w:r>
                      <w:r w:rsidRPr="00395618">
                        <w:rPr>
                          <w:rFonts w:asciiTheme="majorHAnsi" w:eastAsiaTheme="majorEastAsia" w:hAnsiTheme="majorHAnsi" w:cstheme="majorBidi"/>
                          <w:iCs/>
                          <w:sz w:val="14"/>
                          <w:szCs w:val="14"/>
                        </w:rPr>
                        <w:t xml:space="preserve"> as a history professor directing his university's historic preservation program, he engages his </w:t>
                      </w:r>
                      <w:r>
                        <w:rPr>
                          <w:rFonts w:asciiTheme="majorHAnsi" w:eastAsiaTheme="majorEastAsia" w:hAnsiTheme="majorHAnsi" w:cstheme="majorBidi"/>
                          <w:iCs/>
                          <w:sz w:val="14"/>
                          <w:szCs w:val="14"/>
                        </w:rPr>
                        <w:t>students in service-</w:t>
                      </w:r>
                      <w:r w:rsidRPr="00395618">
                        <w:rPr>
                          <w:rFonts w:asciiTheme="majorHAnsi" w:eastAsiaTheme="majorEastAsia" w:hAnsiTheme="majorHAnsi" w:cstheme="majorBidi"/>
                          <w:iCs/>
                          <w:sz w:val="14"/>
                          <w:szCs w:val="14"/>
                        </w:rPr>
                        <w:t xml:space="preserve">learning projects in local historic cemeteries. Through the service work of his students, the gravestones are restored and cemeteries preserved for the benefit of the community, while his students, majoring in historic preservation, gain valuable hands-on lessons in restoration techniques.” </w:t>
                      </w:r>
                      <w:r w:rsidRPr="00395618">
                        <w:rPr>
                          <w:rFonts w:asciiTheme="majorHAnsi" w:eastAsiaTheme="majorEastAsia" w:hAnsiTheme="majorHAnsi" w:cstheme="majorBidi"/>
                          <w:i/>
                          <w:iCs/>
                          <w:sz w:val="14"/>
                          <w:szCs w:val="14"/>
                        </w:rPr>
                        <w:t xml:space="preserve">Marianne Alexander, Penn State </w:t>
                      </w:r>
                      <w:r w:rsidR="00F97BBA">
                        <w:rPr>
                          <w:rFonts w:asciiTheme="majorHAnsi" w:eastAsiaTheme="majorEastAsia" w:hAnsiTheme="majorHAnsi" w:cstheme="majorBidi"/>
                          <w:i/>
                          <w:iCs/>
                          <w:sz w:val="14"/>
                          <w:szCs w:val="14"/>
                        </w:rPr>
                        <w:t>Alumna</w:t>
                      </w:r>
                    </w:p>
                  </w:txbxContent>
                </v:textbox>
                <w10:wrap type="square" anchorx="page" anchory="margin"/>
              </v:shape>
            </w:pict>
          </mc:Fallback>
        </mc:AlternateContent>
      </w:r>
      <w:r w:rsidR="001F0F23">
        <w:rPr>
          <w:rFonts w:asciiTheme="majorHAnsi" w:hAnsiTheme="majorHAnsi"/>
        </w:rPr>
        <w:t xml:space="preserve">Establish </w:t>
      </w:r>
      <w:r w:rsidR="00DA1F61">
        <w:rPr>
          <w:rFonts w:asciiTheme="majorHAnsi" w:hAnsiTheme="majorHAnsi"/>
        </w:rPr>
        <w:t>an</w:t>
      </w:r>
      <w:r w:rsidR="006A73E4">
        <w:rPr>
          <w:rFonts w:asciiTheme="majorHAnsi" w:hAnsiTheme="majorHAnsi"/>
        </w:rPr>
        <w:t xml:space="preserve"> </w:t>
      </w:r>
      <w:r w:rsidR="001F0F23">
        <w:rPr>
          <w:rFonts w:asciiTheme="majorHAnsi" w:hAnsiTheme="majorHAnsi"/>
        </w:rPr>
        <w:t xml:space="preserve">academic home for </w:t>
      </w:r>
      <w:r w:rsidR="006A73E4">
        <w:rPr>
          <w:rFonts w:asciiTheme="majorHAnsi" w:hAnsiTheme="majorHAnsi"/>
        </w:rPr>
        <w:t xml:space="preserve">the </w:t>
      </w:r>
      <w:r w:rsidR="00DB522B">
        <w:rPr>
          <w:rFonts w:asciiTheme="majorHAnsi" w:hAnsiTheme="majorHAnsi"/>
        </w:rPr>
        <w:t xml:space="preserve">center </w:t>
      </w:r>
      <w:r w:rsidR="00093716" w:rsidRPr="00C25777">
        <w:rPr>
          <w:rFonts w:asciiTheme="majorHAnsi" w:hAnsiTheme="majorHAnsi"/>
        </w:rPr>
        <w:t>in Undergraduate Education</w:t>
      </w:r>
      <w:r w:rsidR="00FC1752">
        <w:rPr>
          <w:rFonts w:asciiTheme="majorHAnsi" w:hAnsiTheme="majorHAnsi"/>
        </w:rPr>
        <w:t xml:space="preserve">, </w:t>
      </w:r>
      <w:r w:rsidR="0066098C">
        <w:rPr>
          <w:rFonts w:asciiTheme="majorHAnsi" w:hAnsiTheme="majorHAnsi"/>
        </w:rPr>
        <w:t>reflecting</w:t>
      </w:r>
      <w:r w:rsidR="00FC1752">
        <w:rPr>
          <w:rFonts w:asciiTheme="majorHAnsi" w:hAnsiTheme="majorHAnsi"/>
        </w:rPr>
        <w:t xml:space="preserve"> </w:t>
      </w:r>
      <w:r w:rsidR="006A73E4">
        <w:rPr>
          <w:rFonts w:asciiTheme="majorHAnsi" w:hAnsiTheme="majorHAnsi"/>
        </w:rPr>
        <w:t xml:space="preserve">the </w:t>
      </w:r>
      <w:r w:rsidR="00FC1752">
        <w:rPr>
          <w:rFonts w:asciiTheme="majorHAnsi" w:hAnsiTheme="majorHAnsi"/>
        </w:rPr>
        <w:t>scholarship of student engagement</w:t>
      </w:r>
      <w:r w:rsidR="002E77FE">
        <w:rPr>
          <w:rFonts w:asciiTheme="majorHAnsi" w:hAnsiTheme="majorHAnsi"/>
        </w:rPr>
        <w:t xml:space="preserve"> (see Appendix </w:t>
      </w:r>
      <w:r w:rsidR="00E819D8">
        <w:rPr>
          <w:rFonts w:asciiTheme="majorHAnsi" w:hAnsiTheme="majorHAnsi"/>
        </w:rPr>
        <w:t>9</w:t>
      </w:r>
      <w:r w:rsidR="002E77FE">
        <w:rPr>
          <w:rFonts w:asciiTheme="majorHAnsi" w:hAnsiTheme="majorHAnsi"/>
        </w:rPr>
        <w:t xml:space="preserve"> for proposed structure)</w:t>
      </w:r>
      <w:r w:rsidR="00DB522B">
        <w:rPr>
          <w:rFonts w:asciiTheme="majorHAnsi" w:hAnsiTheme="majorHAnsi"/>
        </w:rPr>
        <w:t>.</w:t>
      </w:r>
    </w:p>
    <w:p w14:paraId="2DBD9BC6" w14:textId="4C070286" w:rsidR="00AB554A" w:rsidRDefault="00FC1752" w:rsidP="00C27B4F">
      <w:pPr>
        <w:pStyle w:val="ListParagraph"/>
        <w:numPr>
          <w:ilvl w:val="0"/>
          <w:numId w:val="5"/>
        </w:numPr>
        <w:spacing w:line="240" w:lineRule="auto"/>
        <w:ind w:right="1440"/>
        <w:jc w:val="both"/>
        <w:rPr>
          <w:rFonts w:asciiTheme="majorHAnsi" w:hAnsiTheme="majorHAnsi"/>
        </w:rPr>
      </w:pPr>
      <w:r>
        <w:rPr>
          <w:rFonts w:asciiTheme="majorHAnsi" w:hAnsiTheme="majorHAnsi"/>
        </w:rPr>
        <w:t>Hard-</w:t>
      </w:r>
      <w:r w:rsidR="005D40D2">
        <w:rPr>
          <w:rFonts w:asciiTheme="majorHAnsi" w:hAnsiTheme="majorHAnsi"/>
        </w:rPr>
        <w:t>line budget</w:t>
      </w:r>
      <w:r>
        <w:rPr>
          <w:rFonts w:asciiTheme="majorHAnsi" w:hAnsiTheme="majorHAnsi"/>
        </w:rPr>
        <w:t xml:space="preserve"> </w:t>
      </w:r>
      <w:r w:rsidR="006A73E4">
        <w:rPr>
          <w:rFonts w:asciiTheme="majorHAnsi" w:hAnsiTheme="majorHAnsi"/>
        </w:rPr>
        <w:t xml:space="preserve">the </w:t>
      </w:r>
      <w:r w:rsidR="00DB522B">
        <w:rPr>
          <w:rFonts w:asciiTheme="majorHAnsi" w:hAnsiTheme="majorHAnsi"/>
        </w:rPr>
        <w:t>c</w:t>
      </w:r>
      <w:r w:rsidR="00916B41">
        <w:rPr>
          <w:rFonts w:asciiTheme="majorHAnsi" w:hAnsiTheme="majorHAnsi"/>
        </w:rPr>
        <w:t>enter</w:t>
      </w:r>
      <w:r>
        <w:rPr>
          <w:rFonts w:asciiTheme="majorHAnsi" w:hAnsiTheme="majorHAnsi"/>
        </w:rPr>
        <w:t xml:space="preserve"> for </w:t>
      </w:r>
      <w:r w:rsidR="00DB522B">
        <w:rPr>
          <w:rFonts w:asciiTheme="majorHAnsi" w:hAnsiTheme="majorHAnsi"/>
        </w:rPr>
        <w:t>five</w:t>
      </w:r>
      <w:r>
        <w:rPr>
          <w:rFonts w:asciiTheme="majorHAnsi" w:hAnsiTheme="majorHAnsi"/>
        </w:rPr>
        <w:t xml:space="preserve"> years</w:t>
      </w:r>
      <w:r w:rsidR="00DA1F61" w:rsidRPr="008F200F">
        <w:rPr>
          <w:rFonts w:asciiTheme="majorHAnsi" w:hAnsiTheme="majorHAnsi"/>
        </w:rPr>
        <w:t xml:space="preserve">, </w:t>
      </w:r>
      <w:r w:rsidR="0020042B" w:rsidRPr="008F200F">
        <w:rPr>
          <w:rFonts w:asciiTheme="majorHAnsi" w:hAnsiTheme="majorHAnsi"/>
        </w:rPr>
        <w:t xml:space="preserve">with the possibility of </w:t>
      </w:r>
      <w:r w:rsidR="004138C4" w:rsidRPr="008F200F">
        <w:rPr>
          <w:rFonts w:asciiTheme="majorHAnsi" w:hAnsiTheme="majorHAnsi"/>
        </w:rPr>
        <w:t>extension</w:t>
      </w:r>
      <w:r w:rsidR="0020042B" w:rsidRPr="008F200F">
        <w:rPr>
          <w:rFonts w:asciiTheme="majorHAnsi" w:hAnsiTheme="majorHAnsi"/>
        </w:rPr>
        <w:t>,</w:t>
      </w:r>
      <w:r w:rsidR="0020042B">
        <w:rPr>
          <w:rFonts w:asciiTheme="majorHAnsi" w:hAnsiTheme="majorHAnsi"/>
        </w:rPr>
        <w:t xml:space="preserve"> </w:t>
      </w:r>
      <w:r w:rsidR="00057CBA">
        <w:rPr>
          <w:rFonts w:asciiTheme="majorHAnsi" w:hAnsiTheme="majorHAnsi"/>
        </w:rPr>
        <w:t xml:space="preserve">reflecting </w:t>
      </w:r>
      <w:r w:rsidR="005163A0">
        <w:rPr>
          <w:rFonts w:asciiTheme="majorHAnsi" w:hAnsiTheme="majorHAnsi"/>
        </w:rPr>
        <w:t xml:space="preserve">sustained </w:t>
      </w:r>
      <w:r w:rsidR="00057CBA">
        <w:rPr>
          <w:rFonts w:asciiTheme="majorHAnsi" w:hAnsiTheme="majorHAnsi"/>
        </w:rPr>
        <w:t xml:space="preserve">institutional </w:t>
      </w:r>
      <w:r w:rsidR="00F2705B">
        <w:rPr>
          <w:rFonts w:asciiTheme="majorHAnsi" w:hAnsiTheme="majorHAnsi"/>
        </w:rPr>
        <w:t>commitment</w:t>
      </w:r>
      <w:r w:rsidR="00057CBA">
        <w:rPr>
          <w:rFonts w:asciiTheme="majorHAnsi" w:hAnsiTheme="majorHAnsi"/>
        </w:rPr>
        <w:t xml:space="preserve"> to </w:t>
      </w:r>
      <w:r w:rsidR="004E3420">
        <w:rPr>
          <w:rFonts w:asciiTheme="majorHAnsi" w:hAnsiTheme="majorHAnsi"/>
        </w:rPr>
        <w:t>aligning student engagement with the academic goals, purposes</w:t>
      </w:r>
      <w:r w:rsidR="00DB522B">
        <w:rPr>
          <w:rFonts w:asciiTheme="majorHAnsi" w:hAnsiTheme="majorHAnsi"/>
        </w:rPr>
        <w:t>, and structures of the U</w:t>
      </w:r>
      <w:r w:rsidR="004E3420">
        <w:rPr>
          <w:rFonts w:asciiTheme="majorHAnsi" w:hAnsiTheme="majorHAnsi"/>
        </w:rPr>
        <w:t>niversity</w:t>
      </w:r>
      <w:r w:rsidR="00DB522B">
        <w:rPr>
          <w:rFonts w:asciiTheme="majorHAnsi" w:hAnsiTheme="majorHAnsi"/>
        </w:rPr>
        <w:t>.</w:t>
      </w:r>
    </w:p>
    <w:p w14:paraId="4780CB2A" w14:textId="4EE1D2B4" w:rsidR="007F152E" w:rsidRPr="003C02C4" w:rsidRDefault="003F707A" w:rsidP="00C27B4F">
      <w:pPr>
        <w:pStyle w:val="ListParagraph"/>
        <w:numPr>
          <w:ilvl w:val="0"/>
          <w:numId w:val="5"/>
        </w:numPr>
        <w:spacing w:line="240" w:lineRule="auto"/>
        <w:ind w:right="1440"/>
        <w:jc w:val="both"/>
        <w:rPr>
          <w:rFonts w:asciiTheme="majorHAnsi" w:hAnsiTheme="majorHAnsi"/>
        </w:rPr>
      </w:pPr>
      <w:r w:rsidRPr="003C02C4">
        <w:rPr>
          <w:rFonts w:asciiTheme="majorHAnsi" w:hAnsiTheme="majorHAnsi"/>
        </w:rPr>
        <w:t xml:space="preserve">Recruit </w:t>
      </w:r>
      <w:r w:rsidR="002E2AF8" w:rsidRPr="003C02C4">
        <w:rPr>
          <w:rFonts w:asciiTheme="majorHAnsi" w:hAnsiTheme="majorHAnsi"/>
        </w:rPr>
        <w:t xml:space="preserve">a </w:t>
      </w:r>
      <w:r w:rsidR="00DB522B">
        <w:rPr>
          <w:rFonts w:asciiTheme="majorHAnsi" w:hAnsiTheme="majorHAnsi"/>
        </w:rPr>
        <w:t>d</w:t>
      </w:r>
      <w:r w:rsidRPr="003C02C4">
        <w:rPr>
          <w:rFonts w:asciiTheme="majorHAnsi" w:hAnsiTheme="majorHAnsi"/>
        </w:rPr>
        <w:t xml:space="preserve">irector </w:t>
      </w:r>
      <w:r w:rsidR="003954B8" w:rsidRPr="003C02C4">
        <w:rPr>
          <w:rFonts w:asciiTheme="majorHAnsi" w:hAnsiTheme="majorHAnsi"/>
        </w:rPr>
        <w:t xml:space="preserve">for </w:t>
      </w:r>
      <w:r w:rsidR="009B3677" w:rsidRPr="003C02C4">
        <w:rPr>
          <w:rFonts w:asciiTheme="majorHAnsi" w:hAnsiTheme="majorHAnsi"/>
        </w:rPr>
        <w:t xml:space="preserve">the </w:t>
      </w:r>
      <w:r w:rsidR="00627CB6" w:rsidRPr="003C02C4">
        <w:rPr>
          <w:rFonts w:asciiTheme="majorHAnsi" w:hAnsiTheme="majorHAnsi"/>
        </w:rPr>
        <w:t>Center for Student Engagement</w:t>
      </w:r>
      <w:r w:rsidR="005163A0" w:rsidRPr="003C02C4">
        <w:rPr>
          <w:rFonts w:asciiTheme="majorHAnsi" w:hAnsiTheme="majorHAnsi"/>
        </w:rPr>
        <w:t>, reflectin</w:t>
      </w:r>
      <w:r w:rsidR="00F2705B" w:rsidRPr="003C02C4">
        <w:rPr>
          <w:rFonts w:asciiTheme="majorHAnsi" w:hAnsiTheme="majorHAnsi"/>
        </w:rPr>
        <w:t xml:space="preserve">g Penn State’s </w:t>
      </w:r>
      <w:r w:rsidR="00241571" w:rsidRPr="003C02C4">
        <w:rPr>
          <w:rFonts w:asciiTheme="majorHAnsi" w:hAnsiTheme="majorHAnsi"/>
        </w:rPr>
        <w:t>dedication</w:t>
      </w:r>
      <w:r w:rsidR="00F2705B" w:rsidRPr="003C02C4">
        <w:rPr>
          <w:rFonts w:asciiTheme="majorHAnsi" w:hAnsiTheme="majorHAnsi"/>
        </w:rPr>
        <w:t xml:space="preserve"> to provid</w:t>
      </w:r>
      <w:r w:rsidR="00241571" w:rsidRPr="003C02C4">
        <w:rPr>
          <w:rFonts w:asciiTheme="majorHAnsi" w:hAnsiTheme="majorHAnsi"/>
        </w:rPr>
        <w:t>ing</w:t>
      </w:r>
      <w:r w:rsidR="00F2705B" w:rsidRPr="003C02C4">
        <w:rPr>
          <w:rFonts w:asciiTheme="majorHAnsi" w:hAnsiTheme="majorHAnsi"/>
        </w:rPr>
        <w:t xml:space="preserve"> undergraduate students with un</w:t>
      </w:r>
      <w:r w:rsidR="00D24809" w:rsidRPr="003C02C4">
        <w:rPr>
          <w:rFonts w:asciiTheme="majorHAnsi" w:hAnsiTheme="majorHAnsi"/>
        </w:rPr>
        <w:t>matched</w:t>
      </w:r>
      <w:r w:rsidR="00F2705B" w:rsidRPr="003C02C4">
        <w:rPr>
          <w:rFonts w:asciiTheme="majorHAnsi" w:hAnsiTheme="majorHAnsi"/>
        </w:rPr>
        <w:t xml:space="preserve"> opportunities for student engagement</w:t>
      </w:r>
      <w:r w:rsidR="007C34D9" w:rsidRPr="003C02C4">
        <w:rPr>
          <w:rFonts w:asciiTheme="majorHAnsi" w:hAnsiTheme="majorHAnsi"/>
        </w:rPr>
        <w:t xml:space="preserve"> (see Appendix 1</w:t>
      </w:r>
      <w:r w:rsidR="004C10A2" w:rsidRPr="003C02C4">
        <w:rPr>
          <w:rFonts w:asciiTheme="majorHAnsi" w:hAnsiTheme="majorHAnsi"/>
        </w:rPr>
        <w:t>0</w:t>
      </w:r>
      <w:r w:rsidR="007C34D9" w:rsidRPr="003C02C4">
        <w:rPr>
          <w:rFonts w:asciiTheme="majorHAnsi" w:hAnsiTheme="majorHAnsi"/>
        </w:rPr>
        <w:t xml:space="preserve"> for </w:t>
      </w:r>
      <w:r w:rsidR="00DB522B">
        <w:rPr>
          <w:rFonts w:asciiTheme="majorHAnsi" w:hAnsiTheme="majorHAnsi"/>
        </w:rPr>
        <w:t>director r</w:t>
      </w:r>
      <w:r w:rsidR="007C34D9" w:rsidRPr="003C02C4">
        <w:rPr>
          <w:rFonts w:asciiTheme="majorHAnsi" w:hAnsiTheme="majorHAnsi"/>
        </w:rPr>
        <w:t>esponsibilities</w:t>
      </w:r>
      <w:r w:rsidR="007F152E" w:rsidRPr="003C02C4">
        <w:rPr>
          <w:rFonts w:asciiTheme="majorHAnsi" w:hAnsiTheme="majorHAnsi"/>
        </w:rPr>
        <w:t>)</w:t>
      </w:r>
      <w:r w:rsidR="00DB522B">
        <w:rPr>
          <w:rFonts w:asciiTheme="majorHAnsi" w:hAnsiTheme="majorHAnsi"/>
        </w:rPr>
        <w:t>.</w:t>
      </w:r>
    </w:p>
    <w:p w14:paraId="79B11DD9" w14:textId="154532BF" w:rsidR="00507586" w:rsidRDefault="00DB522B" w:rsidP="00C27B4F">
      <w:pPr>
        <w:pStyle w:val="ListParagraph"/>
        <w:numPr>
          <w:ilvl w:val="0"/>
          <w:numId w:val="5"/>
        </w:numPr>
        <w:spacing w:line="240" w:lineRule="auto"/>
        <w:ind w:right="1440"/>
        <w:jc w:val="both"/>
        <w:rPr>
          <w:rFonts w:asciiTheme="majorHAnsi" w:hAnsiTheme="majorHAnsi"/>
        </w:rPr>
      </w:pPr>
      <w:r>
        <w:rPr>
          <w:rFonts w:asciiTheme="majorHAnsi" w:hAnsiTheme="majorHAnsi"/>
        </w:rPr>
        <w:t>Recruit an associate d</w:t>
      </w:r>
      <w:r w:rsidR="007F152E">
        <w:rPr>
          <w:rFonts w:asciiTheme="majorHAnsi" w:hAnsiTheme="majorHAnsi"/>
        </w:rPr>
        <w:t>irector for</w:t>
      </w:r>
      <w:r>
        <w:rPr>
          <w:rFonts w:asciiTheme="majorHAnsi" w:hAnsiTheme="majorHAnsi"/>
        </w:rPr>
        <w:t xml:space="preserve"> Student Engagement/d</w:t>
      </w:r>
      <w:r w:rsidR="007F152E">
        <w:rPr>
          <w:rFonts w:asciiTheme="majorHAnsi" w:hAnsiTheme="majorHAnsi"/>
        </w:rPr>
        <w:t>irector of Service Learning, reflec</w:t>
      </w:r>
      <w:r w:rsidR="0043321A">
        <w:rPr>
          <w:rFonts w:asciiTheme="majorHAnsi" w:hAnsiTheme="majorHAnsi"/>
        </w:rPr>
        <w:t xml:space="preserve">ting Penn State’s dedication to </w:t>
      </w:r>
      <w:r w:rsidR="0043321A" w:rsidRPr="0043321A">
        <w:rPr>
          <w:rFonts w:asciiTheme="majorHAnsi" w:hAnsiTheme="majorHAnsi"/>
        </w:rPr>
        <w:t>institut</w:t>
      </w:r>
      <w:r w:rsidR="0043321A">
        <w:rPr>
          <w:rFonts w:asciiTheme="majorHAnsi" w:hAnsiTheme="majorHAnsi"/>
        </w:rPr>
        <w:t>ing</w:t>
      </w:r>
      <w:r w:rsidR="0043321A" w:rsidRPr="0043321A">
        <w:rPr>
          <w:rFonts w:asciiTheme="majorHAnsi" w:hAnsiTheme="majorHAnsi"/>
        </w:rPr>
        <w:t xml:space="preserve"> measureable research, teaching, and institutional protocols and their assessment </w:t>
      </w:r>
      <w:r w:rsidR="0043321A">
        <w:rPr>
          <w:rFonts w:asciiTheme="majorHAnsi" w:hAnsiTheme="majorHAnsi"/>
        </w:rPr>
        <w:t>that</w:t>
      </w:r>
      <w:r w:rsidR="0043321A" w:rsidRPr="0043321A">
        <w:rPr>
          <w:rFonts w:asciiTheme="majorHAnsi" w:hAnsiTheme="majorHAnsi"/>
        </w:rPr>
        <w:t xml:space="preserve"> highlight </w:t>
      </w:r>
      <w:r w:rsidR="0043321A">
        <w:rPr>
          <w:rFonts w:asciiTheme="majorHAnsi" w:hAnsiTheme="majorHAnsi"/>
        </w:rPr>
        <w:t xml:space="preserve">the </w:t>
      </w:r>
      <w:r w:rsidR="0043321A" w:rsidRPr="0043321A">
        <w:rPr>
          <w:rFonts w:asciiTheme="majorHAnsi" w:hAnsiTheme="majorHAnsi"/>
        </w:rPr>
        <w:t>unique contribution of service learning to Penn State</w:t>
      </w:r>
      <w:r w:rsidR="0043321A">
        <w:rPr>
          <w:rFonts w:asciiTheme="majorHAnsi" w:hAnsiTheme="majorHAnsi"/>
        </w:rPr>
        <w:t xml:space="preserve"> (see </w:t>
      </w:r>
      <w:r w:rsidR="0043321A" w:rsidRPr="003B5930">
        <w:rPr>
          <w:rFonts w:asciiTheme="majorHAnsi" w:hAnsiTheme="majorHAnsi"/>
        </w:rPr>
        <w:t>Appendix 1</w:t>
      </w:r>
      <w:r w:rsidR="004C10A2" w:rsidRPr="003B5930">
        <w:rPr>
          <w:rFonts w:asciiTheme="majorHAnsi" w:hAnsiTheme="majorHAnsi"/>
        </w:rPr>
        <w:t>1</w:t>
      </w:r>
      <w:r w:rsidR="0043321A" w:rsidRPr="003B5930">
        <w:rPr>
          <w:rFonts w:asciiTheme="majorHAnsi" w:hAnsiTheme="majorHAnsi"/>
        </w:rPr>
        <w:t xml:space="preserve"> for</w:t>
      </w:r>
      <w:r>
        <w:rPr>
          <w:rFonts w:asciiTheme="majorHAnsi" w:hAnsiTheme="majorHAnsi"/>
        </w:rPr>
        <w:t xml:space="preserve"> associate d</w:t>
      </w:r>
      <w:r w:rsidR="0043321A">
        <w:rPr>
          <w:rFonts w:asciiTheme="majorHAnsi" w:hAnsiTheme="majorHAnsi"/>
        </w:rPr>
        <w:t>irector</w:t>
      </w:r>
      <w:r>
        <w:rPr>
          <w:rFonts w:asciiTheme="majorHAnsi" w:hAnsiTheme="majorHAnsi"/>
        </w:rPr>
        <w:t>/d</w:t>
      </w:r>
      <w:r w:rsidR="004E3420">
        <w:rPr>
          <w:rFonts w:asciiTheme="majorHAnsi" w:hAnsiTheme="majorHAnsi"/>
        </w:rPr>
        <w:t>irector of Service Learning</w:t>
      </w:r>
      <w:r>
        <w:rPr>
          <w:rFonts w:asciiTheme="majorHAnsi" w:hAnsiTheme="majorHAnsi"/>
        </w:rPr>
        <w:t xml:space="preserve"> r</w:t>
      </w:r>
      <w:r w:rsidR="0043321A">
        <w:rPr>
          <w:rFonts w:asciiTheme="majorHAnsi" w:hAnsiTheme="majorHAnsi"/>
        </w:rPr>
        <w:t>esponsibilities)</w:t>
      </w:r>
      <w:r>
        <w:rPr>
          <w:rFonts w:asciiTheme="majorHAnsi" w:hAnsiTheme="majorHAnsi"/>
        </w:rPr>
        <w:t>.</w:t>
      </w:r>
    </w:p>
    <w:p w14:paraId="393E6803" w14:textId="3849CDEA" w:rsidR="00F55CE2" w:rsidRPr="00284B46" w:rsidRDefault="00DB522B" w:rsidP="00C27B4F">
      <w:pPr>
        <w:pStyle w:val="ListParagraph"/>
        <w:numPr>
          <w:ilvl w:val="0"/>
          <w:numId w:val="5"/>
        </w:numPr>
        <w:spacing w:line="240" w:lineRule="auto"/>
        <w:ind w:right="1440"/>
        <w:jc w:val="both"/>
        <w:rPr>
          <w:rFonts w:asciiTheme="majorHAnsi" w:hAnsiTheme="majorHAnsi"/>
        </w:rPr>
      </w:pPr>
      <w:r>
        <w:t xml:space="preserve">Appoint one </w:t>
      </w:r>
      <w:r w:rsidR="00507586">
        <w:t xml:space="preserve">Faculty, </w:t>
      </w:r>
      <w:r>
        <w:t xml:space="preserve">one </w:t>
      </w:r>
      <w:r w:rsidR="00507586">
        <w:t>Community</w:t>
      </w:r>
      <w:r>
        <w:t>,</w:t>
      </w:r>
      <w:r w:rsidR="00507586">
        <w:t xml:space="preserve"> and </w:t>
      </w:r>
      <w:r>
        <w:t xml:space="preserve">one </w:t>
      </w:r>
      <w:r w:rsidR="00507586">
        <w:t>Student Affairs Fellow to a prestigious one-year position</w:t>
      </w:r>
      <w:r>
        <w:t xml:space="preserve"> each</w:t>
      </w:r>
      <w:r w:rsidR="00F55CE2">
        <w:t>.</w:t>
      </w:r>
      <w:r w:rsidR="00507586">
        <w:t xml:space="preserve"> </w:t>
      </w:r>
      <w:r w:rsidR="00F55CE2">
        <w:t xml:space="preserve">The </w:t>
      </w:r>
      <w:r>
        <w:t>three</w:t>
      </w:r>
      <w:r w:rsidR="005428F6">
        <w:t xml:space="preserve"> </w:t>
      </w:r>
      <w:r w:rsidR="00F55CE2">
        <w:t>Fellows</w:t>
      </w:r>
      <w:r w:rsidR="005D2132">
        <w:t>, appointed annually</w:t>
      </w:r>
      <w:r w:rsidR="007E3CB0">
        <w:t xml:space="preserve"> on a rotating basis</w:t>
      </w:r>
      <w:r w:rsidR="005D2132">
        <w:t>,</w:t>
      </w:r>
      <w:r w:rsidR="00F55CE2">
        <w:t xml:space="preserve"> </w:t>
      </w:r>
      <w:r w:rsidR="00507586">
        <w:t xml:space="preserve">will collaborate with Center for Student Engagement staff </w:t>
      </w:r>
      <w:r w:rsidR="00507586" w:rsidRPr="009B42A9">
        <w:t>to develop and promote unmatched engagement experiences for Penn State undergraduate students</w:t>
      </w:r>
      <w:r w:rsidR="00F55CE2">
        <w:t xml:space="preserve"> and to </w:t>
      </w:r>
      <w:r w:rsidR="00F55CE2" w:rsidRPr="003B5930">
        <w:rPr>
          <w:color w:val="000000"/>
        </w:rPr>
        <w:t>a</w:t>
      </w:r>
      <w:r w:rsidR="00507586" w:rsidRPr="003B5930">
        <w:rPr>
          <w:color w:val="000000"/>
        </w:rPr>
        <w:t>dvanc</w:t>
      </w:r>
      <w:r w:rsidR="00F55CE2" w:rsidRPr="003B5930">
        <w:rPr>
          <w:color w:val="000000"/>
        </w:rPr>
        <w:t>e</w:t>
      </w:r>
      <w:r w:rsidR="00507586" w:rsidRPr="003B5930">
        <w:rPr>
          <w:color w:val="000000"/>
        </w:rPr>
        <w:t xml:space="preserve"> institutionalization of service</w:t>
      </w:r>
      <w:r w:rsidR="00F55CE2" w:rsidRPr="003B5930">
        <w:rPr>
          <w:color w:val="000000"/>
        </w:rPr>
        <w:t xml:space="preserve"> </w:t>
      </w:r>
      <w:r w:rsidR="00507586" w:rsidRPr="003B5930">
        <w:rPr>
          <w:color w:val="000000"/>
        </w:rPr>
        <w:t>learning and student engagement in ways that contribute to student success</w:t>
      </w:r>
      <w:r>
        <w:rPr>
          <w:color w:val="000000"/>
        </w:rPr>
        <w:t xml:space="preserve"> (s</w:t>
      </w:r>
      <w:r w:rsidR="003B5930">
        <w:rPr>
          <w:color w:val="000000"/>
        </w:rPr>
        <w:t>ee Appendix 12)</w:t>
      </w:r>
      <w:r>
        <w:rPr>
          <w:color w:val="000000"/>
        </w:rPr>
        <w:t>.</w:t>
      </w:r>
    </w:p>
    <w:p w14:paraId="7764AAE2" w14:textId="0D867E97" w:rsidR="00284B46" w:rsidRPr="00A61C43" w:rsidRDefault="00DB522B" w:rsidP="00C27B4F">
      <w:pPr>
        <w:pStyle w:val="ListParagraph"/>
        <w:numPr>
          <w:ilvl w:val="0"/>
          <w:numId w:val="5"/>
        </w:numPr>
        <w:spacing w:line="240" w:lineRule="auto"/>
        <w:ind w:right="1440"/>
        <w:jc w:val="both"/>
        <w:rPr>
          <w:rFonts w:asciiTheme="majorHAnsi" w:hAnsiTheme="majorHAnsi"/>
        </w:rPr>
      </w:pPr>
      <w:r>
        <w:rPr>
          <w:color w:val="000000"/>
        </w:rPr>
        <w:t>Recruit a full-time development c</w:t>
      </w:r>
      <w:r w:rsidR="00D211C0" w:rsidRPr="00A61C43">
        <w:rPr>
          <w:color w:val="000000"/>
        </w:rPr>
        <w:t xml:space="preserve">oordinator </w:t>
      </w:r>
      <w:r w:rsidR="00D211C0" w:rsidRPr="00A61C43">
        <w:rPr>
          <w:rFonts w:asciiTheme="majorHAnsi" w:hAnsiTheme="majorHAnsi"/>
        </w:rPr>
        <w:t>to secure a robust portfolio</w:t>
      </w:r>
      <w:r>
        <w:rPr>
          <w:rFonts w:asciiTheme="majorHAnsi" w:hAnsiTheme="majorHAnsi"/>
        </w:rPr>
        <w:t xml:space="preserve"> of endowments, reflecting the c</w:t>
      </w:r>
      <w:r w:rsidR="00A975B0">
        <w:rPr>
          <w:rFonts w:asciiTheme="majorHAnsi" w:hAnsiTheme="majorHAnsi"/>
        </w:rPr>
        <w:t>enter’s goal to shift from hard</w:t>
      </w:r>
      <w:r w:rsidR="00D211C0" w:rsidRPr="00A61C43">
        <w:rPr>
          <w:rFonts w:asciiTheme="majorHAnsi" w:hAnsiTheme="majorHAnsi"/>
        </w:rPr>
        <w:t>line to philan</w:t>
      </w:r>
      <w:r>
        <w:rPr>
          <w:rFonts w:asciiTheme="majorHAnsi" w:hAnsiTheme="majorHAnsi"/>
        </w:rPr>
        <w:t>thropic funding over five years.</w:t>
      </w:r>
      <w:r w:rsidR="00D211C0" w:rsidRPr="00A61C43">
        <w:rPr>
          <w:rFonts w:asciiTheme="majorHAnsi" w:hAnsiTheme="majorHAnsi"/>
        </w:rPr>
        <w:t xml:space="preserve"> </w:t>
      </w:r>
      <w:r w:rsidR="00284B46" w:rsidRPr="00A61C43">
        <w:rPr>
          <w:rFonts w:asciiTheme="majorHAnsi" w:hAnsiTheme="majorHAnsi"/>
        </w:rPr>
        <w:t xml:space="preserve"> </w:t>
      </w:r>
    </w:p>
    <w:p w14:paraId="6A915412" w14:textId="0F15B321" w:rsidR="008B0102" w:rsidRPr="003B5930" w:rsidRDefault="00395618" w:rsidP="00BE04C3">
      <w:pPr>
        <w:pStyle w:val="ListParagraph"/>
        <w:numPr>
          <w:ilvl w:val="0"/>
          <w:numId w:val="8"/>
        </w:numPr>
        <w:tabs>
          <w:tab w:val="left" w:pos="720"/>
        </w:tabs>
        <w:ind w:left="720" w:right="1440"/>
      </w:pPr>
      <w:r>
        <w:rPr>
          <w:noProof/>
        </w:rPr>
        <mc:AlternateContent>
          <mc:Choice Requires="wps">
            <w:drawing>
              <wp:anchor distT="0" distB="0" distL="114300" distR="114300" simplePos="0" relativeHeight="251683840" behindDoc="0" locked="0" layoutInCell="0" allowOverlap="1" wp14:anchorId="05275D10" wp14:editId="523BE38A">
                <wp:simplePos x="0" y="0"/>
                <wp:positionH relativeFrom="page">
                  <wp:posOffset>6124575</wp:posOffset>
                </wp:positionH>
                <wp:positionV relativeFrom="margin">
                  <wp:posOffset>4714875</wp:posOffset>
                </wp:positionV>
                <wp:extent cx="1558290" cy="3019425"/>
                <wp:effectExtent l="57150" t="38100" r="80010" b="104775"/>
                <wp:wrapSquare wrapText="bothSides"/>
                <wp:docPr id="10"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01942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2A5D1584"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6EB77523" w14:textId="77777777"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Administrative Perspective</w:t>
                            </w:r>
                          </w:p>
                          <w:p w14:paraId="0F15BB93" w14:textId="17FA7025" w:rsidR="00EF7EF3" w:rsidRPr="00395618" w:rsidRDefault="00EF7EF3" w:rsidP="008A695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“Our alumni will like the idea of students gaining practical work experience involving the mentoring of faculty</w:t>
                            </w:r>
                            <w:r>
                              <w:rPr>
                                <w:rFonts w:asciiTheme="majorHAnsi" w:eastAsiaTheme="majorEastAsia" w:hAnsiTheme="majorHAnsi" w:cstheme="majorBidi"/>
                                <w:iCs/>
                                <w:sz w:val="14"/>
                                <w:szCs w:val="14"/>
                              </w:rPr>
                              <w:t xml:space="preserve"> and other University leaders. An opportunity for </w:t>
                            </w:r>
                            <w:r w:rsidR="00AA1AD3">
                              <w:rPr>
                                <w:rFonts w:asciiTheme="majorHAnsi" w:eastAsiaTheme="majorEastAsia" w:hAnsiTheme="majorHAnsi" w:cstheme="majorBidi"/>
                                <w:iCs/>
                                <w:sz w:val="14"/>
                                <w:szCs w:val="14"/>
                              </w:rPr>
                              <w:t>‘</w:t>
                            </w:r>
                            <w:r>
                              <w:rPr>
                                <w:rFonts w:asciiTheme="majorHAnsi" w:eastAsiaTheme="majorEastAsia" w:hAnsiTheme="majorHAnsi" w:cstheme="majorBidi"/>
                                <w:iCs/>
                                <w:sz w:val="14"/>
                                <w:szCs w:val="14"/>
                              </w:rPr>
                              <w:t>real-</w:t>
                            </w:r>
                            <w:r w:rsidRPr="00395618">
                              <w:rPr>
                                <w:rFonts w:asciiTheme="majorHAnsi" w:eastAsiaTheme="majorEastAsia" w:hAnsiTheme="majorHAnsi" w:cstheme="majorBidi"/>
                                <w:iCs/>
                                <w:sz w:val="14"/>
                                <w:szCs w:val="14"/>
                              </w:rPr>
                              <w:t>world</w:t>
                            </w:r>
                            <w:r w:rsidR="00AA1AD3">
                              <w:rPr>
                                <w:rFonts w:asciiTheme="majorHAnsi" w:eastAsiaTheme="majorEastAsia" w:hAnsiTheme="majorHAnsi" w:cstheme="majorBidi"/>
                                <w:iCs/>
                                <w:sz w:val="14"/>
                                <w:szCs w:val="14"/>
                              </w:rPr>
                              <w:t>’</w:t>
                            </w:r>
                            <w:r w:rsidRPr="00395618">
                              <w:rPr>
                                <w:rFonts w:asciiTheme="majorHAnsi" w:eastAsiaTheme="majorEastAsia" w:hAnsiTheme="majorHAnsi" w:cstheme="majorBidi"/>
                                <w:iCs/>
                                <w:sz w:val="14"/>
                                <w:szCs w:val="14"/>
                              </w:rPr>
                              <w:t xml:space="preserve"> learning as envisioned by this program should be an important part of what a Penn </w:t>
                            </w:r>
                            <w:r>
                              <w:rPr>
                                <w:rFonts w:asciiTheme="majorHAnsi" w:eastAsiaTheme="majorEastAsia" w:hAnsiTheme="majorHAnsi" w:cstheme="majorBidi"/>
                                <w:iCs/>
                                <w:sz w:val="14"/>
                                <w:szCs w:val="14"/>
                              </w:rPr>
                              <w:t xml:space="preserve">State education is all about.” </w:t>
                            </w:r>
                            <w:r w:rsidRPr="00395618">
                              <w:rPr>
                                <w:rFonts w:asciiTheme="majorHAnsi" w:eastAsiaTheme="majorEastAsia" w:hAnsiTheme="majorHAnsi" w:cstheme="majorBidi"/>
                                <w:i/>
                                <w:iCs/>
                                <w:sz w:val="14"/>
                                <w:szCs w:val="14"/>
                              </w:rPr>
                              <w:t>Rodney P. Kirsch, Sr.</w:t>
                            </w:r>
                            <w:r>
                              <w:rPr>
                                <w:rFonts w:asciiTheme="majorHAnsi" w:eastAsiaTheme="majorEastAsia" w:hAnsiTheme="majorHAnsi" w:cstheme="majorBidi"/>
                                <w:i/>
                                <w:iCs/>
                                <w:sz w:val="14"/>
                                <w:szCs w:val="14"/>
                              </w:rPr>
                              <w:t>,</w:t>
                            </w:r>
                            <w:r w:rsidRPr="00395618">
                              <w:rPr>
                                <w:rFonts w:asciiTheme="majorHAnsi" w:eastAsiaTheme="majorEastAsia" w:hAnsiTheme="majorHAnsi" w:cstheme="majorBidi"/>
                                <w:i/>
                                <w:iCs/>
                                <w:sz w:val="14"/>
                                <w:szCs w:val="14"/>
                              </w:rPr>
                              <w:t xml:space="preserve"> Vice President for Development and Alumni Relations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alt="Description: Narrow horizontal" style="position:absolute;left:0;text-align:left;margin-left:482.25pt;margin-top:371.25pt;width:122.7pt;height:237.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" o:allowincell="f" fillcolor="#c4bc96 [2414]" strokecolor="#eeece1 [3214]">
                <v:fill color2="#eeece1 [3214]" rotate="t" colors="0 #c4bd97;22938f #ddd9c3;1 #eeece1" type="gradient"/>
                <v:shadow on="t" opacity="24903f" mv:blur="40000f" obscured="t" origin=",.5" offset="0,20000emu"/>
                <v:textbox inset="18pt,18pt,18pt,18pt">
                  <w:txbxContent>
                    <w:p w14:paraId="2A5D1584" w14:textId="77777777" w:rsidR="00EF7EF3" w:rsidRDefault="00EF7EF3" w:rsidP="0039561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6EB77523" w14:textId="77777777" w:rsidR="00EF7EF3" w:rsidRPr="00395618" w:rsidRDefault="00EF7EF3" w:rsidP="0039561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395618">
                        <w:rPr>
                          <w:rFonts w:asciiTheme="majorHAnsi" w:eastAsiaTheme="majorEastAsia" w:hAnsiTheme="majorHAnsi" w:cstheme="majorBidi"/>
                          <w:iCs/>
                          <w:sz w:val="14"/>
                          <w:szCs w:val="14"/>
                        </w:rPr>
                        <w:t>Administrative Perspective</w:t>
                      </w:r>
                    </w:p>
                    <w:p w14:paraId="0F15BB93" w14:textId="17FA7025" w:rsidR="00EF7EF3" w:rsidRPr="00395618" w:rsidRDefault="00EF7EF3" w:rsidP="008A695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395618">
                        <w:rPr>
                          <w:rFonts w:asciiTheme="majorHAnsi" w:eastAsiaTheme="majorEastAsia" w:hAnsiTheme="majorHAnsi" w:cstheme="majorBidi"/>
                          <w:iCs/>
                          <w:sz w:val="14"/>
                          <w:szCs w:val="14"/>
                        </w:rPr>
                        <w:t>“Our alumni will like the idea of students gaining practical work experience involving the mentoring of faculty</w:t>
                      </w:r>
                      <w:r>
                        <w:rPr>
                          <w:rFonts w:asciiTheme="majorHAnsi" w:eastAsiaTheme="majorEastAsia" w:hAnsiTheme="majorHAnsi" w:cstheme="majorBidi"/>
                          <w:iCs/>
                          <w:sz w:val="14"/>
                          <w:szCs w:val="14"/>
                        </w:rPr>
                        <w:t xml:space="preserve"> and other University leaders. An opportunity for </w:t>
                      </w:r>
                      <w:r w:rsidR="00AA1AD3">
                        <w:rPr>
                          <w:rFonts w:asciiTheme="majorHAnsi" w:eastAsiaTheme="majorEastAsia" w:hAnsiTheme="majorHAnsi" w:cstheme="majorBidi"/>
                          <w:iCs/>
                          <w:sz w:val="14"/>
                          <w:szCs w:val="14"/>
                        </w:rPr>
                        <w:t>‘</w:t>
                      </w:r>
                      <w:r>
                        <w:rPr>
                          <w:rFonts w:asciiTheme="majorHAnsi" w:eastAsiaTheme="majorEastAsia" w:hAnsiTheme="majorHAnsi" w:cstheme="majorBidi"/>
                          <w:iCs/>
                          <w:sz w:val="14"/>
                          <w:szCs w:val="14"/>
                        </w:rPr>
                        <w:t>real-</w:t>
                      </w:r>
                      <w:r w:rsidRPr="00395618">
                        <w:rPr>
                          <w:rFonts w:asciiTheme="majorHAnsi" w:eastAsiaTheme="majorEastAsia" w:hAnsiTheme="majorHAnsi" w:cstheme="majorBidi"/>
                          <w:iCs/>
                          <w:sz w:val="14"/>
                          <w:szCs w:val="14"/>
                        </w:rPr>
                        <w:t>world</w:t>
                      </w:r>
                      <w:r w:rsidR="00AA1AD3">
                        <w:rPr>
                          <w:rFonts w:asciiTheme="majorHAnsi" w:eastAsiaTheme="majorEastAsia" w:hAnsiTheme="majorHAnsi" w:cstheme="majorBidi"/>
                          <w:iCs/>
                          <w:sz w:val="14"/>
                          <w:szCs w:val="14"/>
                        </w:rPr>
                        <w:t>’</w:t>
                      </w:r>
                      <w:r w:rsidRPr="00395618">
                        <w:rPr>
                          <w:rFonts w:asciiTheme="majorHAnsi" w:eastAsiaTheme="majorEastAsia" w:hAnsiTheme="majorHAnsi" w:cstheme="majorBidi"/>
                          <w:iCs/>
                          <w:sz w:val="14"/>
                          <w:szCs w:val="14"/>
                        </w:rPr>
                        <w:t xml:space="preserve"> learning as envisioned by this program should be an important part of what a Penn </w:t>
                      </w:r>
                      <w:r>
                        <w:rPr>
                          <w:rFonts w:asciiTheme="majorHAnsi" w:eastAsiaTheme="majorEastAsia" w:hAnsiTheme="majorHAnsi" w:cstheme="majorBidi"/>
                          <w:iCs/>
                          <w:sz w:val="14"/>
                          <w:szCs w:val="14"/>
                        </w:rPr>
                        <w:t xml:space="preserve">State education is all about.” </w:t>
                      </w:r>
                      <w:r w:rsidRPr="00395618">
                        <w:rPr>
                          <w:rFonts w:asciiTheme="majorHAnsi" w:eastAsiaTheme="majorEastAsia" w:hAnsiTheme="majorHAnsi" w:cstheme="majorBidi"/>
                          <w:i/>
                          <w:iCs/>
                          <w:sz w:val="14"/>
                          <w:szCs w:val="14"/>
                        </w:rPr>
                        <w:t>Rodney P. Kirsch, Sr.</w:t>
                      </w:r>
                      <w:r>
                        <w:rPr>
                          <w:rFonts w:asciiTheme="majorHAnsi" w:eastAsiaTheme="majorEastAsia" w:hAnsiTheme="majorHAnsi" w:cstheme="majorBidi"/>
                          <w:i/>
                          <w:iCs/>
                          <w:sz w:val="14"/>
                          <w:szCs w:val="14"/>
                        </w:rPr>
                        <w:t>,</w:t>
                      </w:r>
                      <w:r w:rsidRPr="00395618">
                        <w:rPr>
                          <w:rFonts w:asciiTheme="majorHAnsi" w:eastAsiaTheme="majorEastAsia" w:hAnsiTheme="majorHAnsi" w:cstheme="majorBidi"/>
                          <w:i/>
                          <w:iCs/>
                          <w:sz w:val="14"/>
                          <w:szCs w:val="14"/>
                        </w:rPr>
                        <w:t xml:space="preserve"> Vice President for Development and Alumni Relations</w:t>
                      </w:r>
                    </w:p>
                  </w:txbxContent>
                </v:textbox>
                <w10:wrap type="square" anchorx="page" anchory="margin"/>
              </v:shape>
            </w:pict>
          </mc:Fallback>
        </mc:AlternateContent>
      </w:r>
      <w:r w:rsidR="004C10A2" w:rsidRPr="00BE04C3">
        <w:rPr>
          <w:rFonts w:asciiTheme="majorHAnsi" w:hAnsiTheme="majorHAnsi"/>
        </w:rPr>
        <w:t xml:space="preserve">Establish a </w:t>
      </w:r>
      <w:r w:rsidR="008B0102" w:rsidRPr="00BE04C3">
        <w:rPr>
          <w:rFonts w:asciiTheme="majorHAnsi" w:hAnsiTheme="majorHAnsi"/>
        </w:rPr>
        <w:t>Student Engagement</w:t>
      </w:r>
      <w:r w:rsidR="00DB522B">
        <w:rPr>
          <w:rFonts w:asciiTheme="majorHAnsi" w:hAnsiTheme="majorHAnsi"/>
        </w:rPr>
        <w:t xml:space="preserve"> Advisory Council to </w:t>
      </w:r>
      <w:r w:rsidR="00C315E8">
        <w:t>ensure</w:t>
      </w:r>
      <w:r w:rsidR="00226FF3">
        <w:t xml:space="preserve"> </w:t>
      </w:r>
      <w:r w:rsidR="00BE04C3">
        <w:t xml:space="preserve">that Penn </w:t>
      </w:r>
      <w:r w:rsidR="00F55CE2">
        <w:t>State</w:t>
      </w:r>
      <w:r w:rsidR="00BE04C3">
        <w:t xml:space="preserve"> </w:t>
      </w:r>
      <w:r w:rsidR="002E3503" w:rsidRPr="002E3503">
        <w:t>enrich</w:t>
      </w:r>
      <w:r w:rsidR="00226FF3">
        <w:t>es</w:t>
      </w:r>
      <w:r w:rsidR="004C10A2">
        <w:t xml:space="preserve"> its reputation as a premier institution for </w:t>
      </w:r>
      <w:r w:rsidR="008B0102">
        <w:t>student engagement</w:t>
      </w:r>
      <w:r w:rsidR="00DB522B">
        <w:t xml:space="preserve"> (s</w:t>
      </w:r>
      <w:r w:rsidR="00BE608F">
        <w:t>ee Appendix 1</w:t>
      </w:r>
      <w:r w:rsidR="003B5930">
        <w:t>3</w:t>
      </w:r>
      <w:r w:rsidR="00BE608F">
        <w:t>)</w:t>
      </w:r>
      <w:r w:rsidR="00AE5873" w:rsidRPr="00BE04C3">
        <w:rPr>
          <w:rFonts w:asciiTheme="majorHAnsi" w:hAnsiTheme="majorHAnsi"/>
        </w:rPr>
        <w:t>.</w:t>
      </w:r>
    </w:p>
    <w:p w14:paraId="67878745" w14:textId="194DCAE8" w:rsidR="008B0102" w:rsidRPr="008B0102" w:rsidRDefault="008B0102" w:rsidP="00C27B4F">
      <w:pPr>
        <w:ind w:right="1440"/>
        <w:rPr>
          <w:rFonts w:asciiTheme="majorHAnsi" w:hAnsiTheme="majorHAnsi"/>
          <w:b/>
        </w:rPr>
      </w:pPr>
      <w:r w:rsidRPr="008B0102">
        <w:rPr>
          <w:rFonts w:asciiTheme="majorHAnsi" w:hAnsiTheme="majorHAnsi"/>
          <w:b/>
        </w:rPr>
        <w:t>What a</w:t>
      </w:r>
      <w:r w:rsidR="00A975B0">
        <w:rPr>
          <w:rFonts w:asciiTheme="majorHAnsi" w:hAnsiTheme="majorHAnsi"/>
          <w:b/>
        </w:rPr>
        <w:t xml:space="preserve"> Center for Student Engagement D</w:t>
      </w:r>
      <w:r w:rsidRPr="008B0102">
        <w:rPr>
          <w:rFonts w:asciiTheme="majorHAnsi" w:hAnsiTheme="majorHAnsi"/>
          <w:b/>
        </w:rPr>
        <w:t>oes for Penn State</w:t>
      </w:r>
    </w:p>
    <w:p w14:paraId="79732F8A" w14:textId="4856AD9D" w:rsidR="008B0102" w:rsidRPr="00E7307E" w:rsidRDefault="008B0102" w:rsidP="00C27B4F">
      <w:pPr>
        <w:pStyle w:val="CommentText"/>
        <w:ind w:right="1440"/>
        <w:rPr>
          <w:rFonts w:asciiTheme="majorHAnsi" w:hAnsiTheme="majorHAnsi"/>
          <w:sz w:val="22"/>
          <w:szCs w:val="22"/>
        </w:rPr>
      </w:pPr>
      <w:r w:rsidRPr="00E7307E">
        <w:rPr>
          <w:rFonts w:asciiTheme="majorHAnsi" w:hAnsiTheme="majorHAnsi"/>
          <w:sz w:val="22"/>
          <w:szCs w:val="22"/>
        </w:rPr>
        <w:t>A Center for Student Engagement, supported by the triad of Undergraduate Education, Student Affairs</w:t>
      </w:r>
      <w:r w:rsidR="00F62982">
        <w:rPr>
          <w:rFonts w:asciiTheme="majorHAnsi" w:hAnsiTheme="majorHAnsi"/>
          <w:sz w:val="22"/>
          <w:szCs w:val="22"/>
        </w:rPr>
        <w:t>,</w:t>
      </w:r>
      <w:r w:rsidRPr="00E7307E">
        <w:rPr>
          <w:rFonts w:asciiTheme="majorHAnsi" w:hAnsiTheme="majorHAnsi"/>
          <w:sz w:val="22"/>
          <w:szCs w:val="22"/>
        </w:rPr>
        <w:t xml:space="preserve"> and Outreach:</w:t>
      </w:r>
    </w:p>
    <w:p w14:paraId="52F3B2E0" w14:textId="77777777" w:rsidR="008B0102" w:rsidRPr="00E7307E" w:rsidRDefault="008B0102" w:rsidP="00C27B4F">
      <w:pPr>
        <w:pStyle w:val="CommentText"/>
        <w:ind w:right="1440"/>
        <w:rPr>
          <w:rFonts w:asciiTheme="majorHAnsi" w:hAnsiTheme="majorHAnsi"/>
          <w:sz w:val="22"/>
          <w:szCs w:val="22"/>
        </w:rPr>
      </w:pPr>
    </w:p>
    <w:p w14:paraId="6A220B06" w14:textId="38CE2AAC" w:rsidR="008B0102" w:rsidRPr="00E7307E" w:rsidRDefault="00F62982" w:rsidP="00C27B4F">
      <w:pPr>
        <w:pStyle w:val="CommentText"/>
        <w:numPr>
          <w:ilvl w:val="0"/>
          <w:numId w:val="7"/>
        </w:numPr>
        <w:ind w:right="1440"/>
        <w:rPr>
          <w:rFonts w:asciiTheme="majorHAnsi" w:hAnsiTheme="majorHAnsi"/>
          <w:sz w:val="22"/>
          <w:szCs w:val="22"/>
        </w:rPr>
      </w:pPr>
      <w:r>
        <w:rPr>
          <w:rFonts w:asciiTheme="majorHAnsi" w:hAnsiTheme="majorHAnsi"/>
          <w:sz w:val="22"/>
          <w:szCs w:val="22"/>
        </w:rPr>
        <w:t>c</w:t>
      </w:r>
      <w:r w:rsidR="008B0102" w:rsidRPr="00E7307E">
        <w:rPr>
          <w:rFonts w:asciiTheme="majorHAnsi" w:hAnsiTheme="majorHAnsi"/>
          <w:sz w:val="22"/>
          <w:szCs w:val="22"/>
        </w:rPr>
        <w:t>reates a coordinating mechanism to empower student success</w:t>
      </w:r>
      <w:r w:rsidR="00916B41">
        <w:rPr>
          <w:rFonts w:asciiTheme="majorHAnsi" w:hAnsiTheme="majorHAnsi"/>
          <w:sz w:val="22"/>
          <w:szCs w:val="22"/>
        </w:rPr>
        <w:t>;</w:t>
      </w:r>
      <w:r w:rsidR="008B0102" w:rsidRPr="00E7307E">
        <w:rPr>
          <w:rFonts w:asciiTheme="majorHAnsi" w:hAnsiTheme="majorHAnsi"/>
          <w:sz w:val="22"/>
          <w:szCs w:val="22"/>
        </w:rPr>
        <w:t xml:space="preserve"> </w:t>
      </w:r>
    </w:p>
    <w:p w14:paraId="370DC23E" w14:textId="55A33FC7" w:rsidR="008B0102" w:rsidRPr="00E7307E" w:rsidRDefault="00F62982" w:rsidP="00C27B4F">
      <w:pPr>
        <w:pStyle w:val="CommentText"/>
        <w:numPr>
          <w:ilvl w:val="0"/>
          <w:numId w:val="7"/>
        </w:numPr>
        <w:ind w:right="1440"/>
        <w:rPr>
          <w:rFonts w:asciiTheme="majorHAnsi" w:hAnsiTheme="majorHAnsi"/>
          <w:sz w:val="22"/>
          <w:szCs w:val="22"/>
        </w:rPr>
      </w:pPr>
      <w:r>
        <w:rPr>
          <w:rFonts w:asciiTheme="majorHAnsi" w:hAnsiTheme="majorHAnsi"/>
          <w:sz w:val="22"/>
          <w:szCs w:val="22"/>
        </w:rPr>
        <w:t>h</w:t>
      </w:r>
      <w:r w:rsidR="008B0102" w:rsidRPr="00E7307E">
        <w:rPr>
          <w:rFonts w:asciiTheme="majorHAnsi" w:hAnsiTheme="majorHAnsi"/>
          <w:sz w:val="22"/>
          <w:szCs w:val="22"/>
        </w:rPr>
        <w:t>ighlights service learning’s contribution to graduating informed, engaged, and globally knowledgeable citizens</w:t>
      </w:r>
      <w:r w:rsidR="00916B41">
        <w:rPr>
          <w:rFonts w:asciiTheme="majorHAnsi" w:hAnsiTheme="majorHAnsi"/>
          <w:sz w:val="22"/>
          <w:szCs w:val="22"/>
        </w:rPr>
        <w:t>;</w:t>
      </w:r>
      <w:r w:rsidR="008B0102" w:rsidRPr="00E7307E">
        <w:rPr>
          <w:rFonts w:asciiTheme="majorHAnsi" w:hAnsiTheme="majorHAnsi"/>
          <w:sz w:val="22"/>
          <w:szCs w:val="22"/>
        </w:rPr>
        <w:t xml:space="preserve"> </w:t>
      </w:r>
    </w:p>
    <w:p w14:paraId="25E18EEE" w14:textId="6E714590" w:rsidR="008B0102" w:rsidRPr="008F200F" w:rsidRDefault="00F62982" w:rsidP="00C27B4F">
      <w:pPr>
        <w:pStyle w:val="CommentText"/>
        <w:numPr>
          <w:ilvl w:val="0"/>
          <w:numId w:val="7"/>
        </w:numPr>
        <w:ind w:right="1440"/>
        <w:rPr>
          <w:rFonts w:asciiTheme="majorHAnsi" w:hAnsiTheme="majorHAnsi"/>
          <w:sz w:val="22"/>
          <w:szCs w:val="22"/>
        </w:rPr>
      </w:pPr>
      <w:r>
        <w:rPr>
          <w:rFonts w:asciiTheme="majorHAnsi" w:hAnsiTheme="majorHAnsi"/>
          <w:sz w:val="22"/>
          <w:szCs w:val="22"/>
        </w:rPr>
        <w:t>e</w:t>
      </w:r>
      <w:r w:rsidR="008B0102" w:rsidRPr="00E7307E">
        <w:rPr>
          <w:rFonts w:asciiTheme="majorHAnsi" w:hAnsiTheme="majorHAnsi"/>
          <w:sz w:val="22"/>
          <w:szCs w:val="22"/>
        </w:rPr>
        <w:t xml:space="preserve">nables Penn State’s educational delivery system to </w:t>
      </w:r>
      <w:r>
        <w:rPr>
          <w:rFonts w:asciiTheme="majorHAnsi" w:hAnsiTheme="majorHAnsi"/>
          <w:sz w:val="22"/>
          <w:szCs w:val="22"/>
        </w:rPr>
        <w:t>pioneer</w:t>
      </w:r>
      <w:r w:rsidR="00B448A7">
        <w:rPr>
          <w:rFonts w:asciiTheme="majorHAnsi" w:hAnsiTheme="majorHAnsi"/>
          <w:sz w:val="22"/>
          <w:szCs w:val="22"/>
        </w:rPr>
        <w:t xml:space="preserve"> </w:t>
      </w:r>
      <w:r>
        <w:rPr>
          <w:rFonts w:asciiTheme="majorHAnsi" w:hAnsiTheme="majorHAnsi"/>
          <w:sz w:val="22"/>
          <w:szCs w:val="22"/>
        </w:rPr>
        <w:t>cost-</w:t>
      </w:r>
      <w:r w:rsidR="00B448A7" w:rsidRPr="008F200F">
        <w:rPr>
          <w:rFonts w:asciiTheme="majorHAnsi" w:hAnsiTheme="majorHAnsi"/>
          <w:sz w:val="22"/>
          <w:szCs w:val="22"/>
        </w:rPr>
        <w:t xml:space="preserve">effective </w:t>
      </w:r>
      <w:r w:rsidR="00916B41" w:rsidRPr="008F200F">
        <w:rPr>
          <w:rFonts w:asciiTheme="majorHAnsi" w:hAnsiTheme="majorHAnsi"/>
          <w:sz w:val="22"/>
          <w:szCs w:val="22"/>
        </w:rPr>
        <w:t>engagement opportunities</w:t>
      </w:r>
      <w:r w:rsidR="00B448A7" w:rsidRPr="008F200F">
        <w:rPr>
          <w:rFonts w:asciiTheme="majorHAnsi" w:hAnsiTheme="majorHAnsi"/>
          <w:sz w:val="22"/>
          <w:szCs w:val="22"/>
        </w:rPr>
        <w:t xml:space="preserve"> to the majority of Penn State students</w:t>
      </w:r>
      <w:r w:rsidR="00916B41" w:rsidRPr="008F200F">
        <w:rPr>
          <w:rFonts w:asciiTheme="majorHAnsi" w:hAnsiTheme="majorHAnsi"/>
          <w:sz w:val="22"/>
          <w:szCs w:val="22"/>
        </w:rPr>
        <w:t>;</w:t>
      </w:r>
    </w:p>
    <w:p w14:paraId="59350219" w14:textId="68A2C0A1" w:rsidR="008B0102" w:rsidRPr="00E7307E" w:rsidRDefault="00F62982" w:rsidP="00C27B4F">
      <w:pPr>
        <w:pStyle w:val="CommentText"/>
        <w:numPr>
          <w:ilvl w:val="0"/>
          <w:numId w:val="7"/>
        </w:numPr>
        <w:ind w:right="1440"/>
        <w:rPr>
          <w:rFonts w:asciiTheme="majorHAnsi" w:hAnsiTheme="majorHAnsi"/>
          <w:sz w:val="22"/>
          <w:szCs w:val="22"/>
        </w:rPr>
      </w:pPr>
      <w:r>
        <w:rPr>
          <w:rFonts w:asciiTheme="majorHAnsi" w:hAnsiTheme="majorHAnsi"/>
          <w:sz w:val="22"/>
          <w:szCs w:val="22"/>
        </w:rPr>
        <w:t>p</w:t>
      </w:r>
      <w:r w:rsidR="008B0102" w:rsidRPr="00E7307E">
        <w:rPr>
          <w:rFonts w:asciiTheme="majorHAnsi" w:hAnsiTheme="majorHAnsi"/>
          <w:sz w:val="22"/>
          <w:szCs w:val="22"/>
        </w:rPr>
        <w:t>rovides educational pathways to foster student educational and personal growth</w:t>
      </w:r>
      <w:r w:rsidR="00916B41">
        <w:rPr>
          <w:rFonts w:asciiTheme="majorHAnsi" w:hAnsiTheme="majorHAnsi"/>
          <w:sz w:val="22"/>
          <w:szCs w:val="22"/>
        </w:rPr>
        <w:t>;</w:t>
      </w:r>
    </w:p>
    <w:p w14:paraId="619E576A" w14:textId="071578B2" w:rsidR="008B0102" w:rsidRPr="00E7307E" w:rsidRDefault="00F62982" w:rsidP="00C27B4F">
      <w:pPr>
        <w:pStyle w:val="CommentText"/>
        <w:numPr>
          <w:ilvl w:val="0"/>
          <w:numId w:val="7"/>
        </w:numPr>
        <w:ind w:right="1440"/>
        <w:rPr>
          <w:rFonts w:asciiTheme="majorHAnsi" w:hAnsiTheme="majorHAnsi"/>
          <w:sz w:val="22"/>
          <w:szCs w:val="22"/>
        </w:rPr>
      </w:pPr>
      <w:r>
        <w:rPr>
          <w:rFonts w:asciiTheme="majorHAnsi" w:hAnsiTheme="majorHAnsi"/>
          <w:sz w:val="22"/>
          <w:szCs w:val="22"/>
        </w:rPr>
        <w:t>t</w:t>
      </w:r>
      <w:r w:rsidR="008B0102" w:rsidRPr="00E7307E">
        <w:rPr>
          <w:rFonts w:asciiTheme="majorHAnsi" w:hAnsiTheme="majorHAnsi"/>
          <w:sz w:val="22"/>
          <w:szCs w:val="22"/>
        </w:rPr>
        <w:t>ies curricular and co-curricular experiences in rigorously assessed learning opportunities</w:t>
      </w:r>
      <w:r w:rsidR="00916B41">
        <w:rPr>
          <w:rFonts w:asciiTheme="majorHAnsi" w:hAnsiTheme="majorHAnsi"/>
          <w:sz w:val="22"/>
          <w:szCs w:val="22"/>
        </w:rPr>
        <w:t>;</w:t>
      </w:r>
    </w:p>
    <w:p w14:paraId="1A742E22" w14:textId="4307A3C2" w:rsidR="00597424" w:rsidRDefault="00F62982" w:rsidP="00C27B4F">
      <w:pPr>
        <w:pStyle w:val="CommentText"/>
        <w:numPr>
          <w:ilvl w:val="0"/>
          <w:numId w:val="7"/>
        </w:numPr>
        <w:ind w:right="1440"/>
        <w:rPr>
          <w:rFonts w:asciiTheme="majorHAnsi" w:hAnsiTheme="majorHAnsi"/>
          <w:sz w:val="22"/>
          <w:szCs w:val="22"/>
        </w:rPr>
      </w:pPr>
      <w:r>
        <w:rPr>
          <w:rFonts w:asciiTheme="majorHAnsi" w:hAnsiTheme="majorHAnsi"/>
          <w:sz w:val="22"/>
          <w:szCs w:val="22"/>
        </w:rPr>
        <w:t>h</w:t>
      </w:r>
      <w:r w:rsidR="008B0102" w:rsidRPr="00E7307E">
        <w:rPr>
          <w:rFonts w:asciiTheme="majorHAnsi" w:hAnsiTheme="majorHAnsi"/>
          <w:sz w:val="22"/>
          <w:szCs w:val="22"/>
        </w:rPr>
        <w:t>arnesses Penn State’s partnerships to deepen community connections across Pennsylvania and around the world</w:t>
      </w:r>
      <w:r w:rsidR="00916B41">
        <w:rPr>
          <w:rFonts w:asciiTheme="majorHAnsi" w:hAnsiTheme="majorHAnsi"/>
          <w:sz w:val="22"/>
          <w:szCs w:val="22"/>
        </w:rPr>
        <w:t>.</w:t>
      </w:r>
    </w:p>
    <w:p w14:paraId="319D6C65" w14:textId="70431E4E" w:rsidR="00597424" w:rsidRDefault="00456FF0" w:rsidP="00C27B4F">
      <w:pPr>
        <w:pStyle w:val="CommentText"/>
        <w:ind w:right="1440"/>
        <w:rPr>
          <w:rFonts w:asciiTheme="majorHAnsi" w:hAnsiTheme="majorHAnsi"/>
          <w:sz w:val="22"/>
          <w:szCs w:val="22"/>
        </w:rPr>
      </w:pPr>
      <w:r>
        <w:rPr>
          <w:rFonts w:asciiTheme="majorHAnsi" w:hAnsiTheme="majorHAnsi"/>
          <w:sz w:val="22"/>
          <w:szCs w:val="22"/>
        </w:rPr>
        <w:lastRenderedPageBreak/>
        <w:t>_________________________________</w:t>
      </w:r>
    </w:p>
    <w:p w14:paraId="5E0B3D7F" w14:textId="77777777" w:rsidR="00456FF0" w:rsidRDefault="00456FF0" w:rsidP="00C27B4F">
      <w:pPr>
        <w:pStyle w:val="CommentText"/>
        <w:ind w:right="1440"/>
        <w:rPr>
          <w:rFonts w:asciiTheme="majorHAnsi" w:hAnsiTheme="majorHAnsi"/>
          <w:sz w:val="22"/>
          <w:szCs w:val="22"/>
        </w:rPr>
      </w:pPr>
    </w:p>
    <w:p w14:paraId="1E45CEDA" w14:textId="7650F794" w:rsidR="005A75AE" w:rsidRPr="00C25B2E" w:rsidRDefault="005A75AE" w:rsidP="00C27B4F">
      <w:pPr>
        <w:widowControl w:val="0"/>
        <w:autoSpaceDE w:val="0"/>
        <w:autoSpaceDN w:val="0"/>
        <w:adjustRightInd w:val="0"/>
        <w:spacing w:line="240" w:lineRule="auto"/>
        <w:ind w:right="1440"/>
        <w:jc w:val="both"/>
        <w:rPr>
          <w:i/>
          <w:sz w:val="20"/>
          <w:szCs w:val="20"/>
        </w:rPr>
      </w:pPr>
      <w:r>
        <w:rPr>
          <w:rStyle w:val="EndnoteReference"/>
        </w:rPr>
        <w:footnoteRef/>
      </w:r>
      <w:r>
        <w:t xml:space="preserve"> </w:t>
      </w:r>
      <w:r w:rsidRPr="00C25B2E">
        <w:rPr>
          <w:sz w:val="20"/>
          <w:szCs w:val="20"/>
        </w:rPr>
        <w:t xml:space="preserve">In a recent study in Engineering (n=369 students across 4 years, </w:t>
      </w:r>
      <w:r w:rsidR="009132A4">
        <w:rPr>
          <w:sz w:val="20"/>
          <w:szCs w:val="20"/>
        </w:rPr>
        <w:t>5 departments), for example, 64 percent</w:t>
      </w:r>
      <w:r w:rsidRPr="00C25B2E">
        <w:rPr>
          <w:sz w:val="20"/>
          <w:szCs w:val="20"/>
        </w:rPr>
        <w:t xml:space="preserve"> documented that service learning h</w:t>
      </w:r>
      <w:r w:rsidR="009132A4">
        <w:rPr>
          <w:sz w:val="20"/>
          <w:szCs w:val="20"/>
        </w:rPr>
        <w:t>ad a “positive impact” (with 25 percent</w:t>
      </w:r>
      <w:r w:rsidRPr="00C25B2E">
        <w:rPr>
          <w:sz w:val="20"/>
          <w:szCs w:val="20"/>
        </w:rPr>
        <w:t xml:space="preserve"> reporting “very strong impact”) on the probability o</w:t>
      </w:r>
      <w:r w:rsidR="009132A4">
        <w:rPr>
          <w:sz w:val="20"/>
          <w:szCs w:val="20"/>
        </w:rPr>
        <w:t>f remaining in Engineering, 3.5 percent</w:t>
      </w:r>
      <w:r w:rsidRPr="00C25B2E">
        <w:rPr>
          <w:sz w:val="20"/>
          <w:szCs w:val="20"/>
        </w:rPr>
        <w:t xml:space="preserve"> documented negative impact, the balance neutral. See Duffy, J., Moeller, W., Kazmer, D., Crespo, V., Barrington, L., Barry, C., West, C. (2008). </w:t>
      </w:r>
      <w:r w:rsidR="00650636">
        <w:rPr>
          <w:sz w:val="20"/>
          <w:szCs w:val="20"/>
        </w:rPr>
        <w:t>Service learning</w:t>
      </w:r>
      <w:r w:rsidRPr="00C25B2E">
        <w:rPr>
          <w:sz w:val="20"/>
          <w:szCs w:val="20"/>
        </w:rPr>
        <w:t xml:space="preserve"> projects in core undergraduate engineering courses. </w:t>
      </w:r>
      <w:r w:rsidRPr="00C25B2E">
        <w:rPr>
          <w:i/>
          <w:sz w:val="20"/>
          <w:szCs w:val="20"/>
        </w:rPr>
        <w:t>International Journal for Service Learning in Engineering</w:t>
      </w:r>
      <w:r w:rsidRPr="00C25B2E">
        <w:rPr>
          <w:sz w:val="20"/>
          <w:szCs w:val="20"/>
        </w:rPr>
        <w:t>, 3 (2</w:t>
      </w:r>
      <w:r w:rsidRPr="009132A4">
        <w:rPr>
          <w:sz w:val="20"/>
          <w:szCs w:val="20"/>
        </w:rPr>
        <w:t>)</w:t>
      </w:r>
      <w:r w:rsidR="009132A4" w:rsidRPr="009132A4">
        <w:rPr>
          <w:sz w:val="20"/>
          <w:szCs w:val="20"/>
        </w:rPr>
        <w:t>, 18</w:t>
      </w:r>
      <w:r w:rsidR="009132A4" w:rsidRPr="009132A4">
        <w:rPr>
          <w:rFonts w:cs="Calibri"/>
          <w:sz w:val="20"/>
          <w:szCs w:val="20"/>
        </w:rPr>
        <w:t>–</w:t>
      </w:r>
      <w:r w:rsidRPr="009132A4">
        <w:rPr>
          <w:sz w:val="20"/>
          <w:szCs w:val="20"/>
        </w:rPr>
        <w:t>41.</w:t>
      </w:r>
    </w:p>
    <w:p w14:paraId="771D4B26" w14:textId="440FE76D" w:rsidR="005A75AE" w:rsidRPr="00C25B2E" w:rsidRDefault="009132A4" w:rsidP="00C27B4F">
      <w:pPr>
        <w:widowControl w:val="0"/>
        <w:autoSpaceDE w:val="0"/>
        <w:autoSpaceDN w:val="0"/>
        <w:adjustRightInd w:val="0"/>
        <w:spacing w:line="240" w:lineRule="auto"/>
        <w:ind w:right="1440"/>
        <w:jc w:val="both"/>
        <w:rPr>
          <w:rFonts w:cs="Times-Roman"/>
          <w:iCs/>
          <w:sz w:val="20"/>
          <w:szCs w:val="20"/>
        </w:rPr>
      </w:pPr>
      <w:r>
        <w:rPr>
          <w:rFonts w:cs="Times-Roman"/>
          <w:iCs/>
          <w:sz w:val="20"/>
          <w:szCs w:val="20"/>
        </w:rPr>
        <w:t xml:space="preserve">A study about </w:t>
      </w:r>
      <w:r w:rsidR="00650636">
        <w:rPr>
          <w:rFonts w:cs="Times-Roman"/>
          <w:iCs/>
          <w:sz w:val="20"/>
          <w:szCs w:val="20"/>
        </w:rPr>
        <w:t>service learning</w:t>
      </w:r>
      <w:r w:rsidR="005A75AE" w:rsidRPr="00C25B2E">
        <w:rPr>
          <w:rFonts w:cs="Times-Roman"/>
          <w:iCs/>
          <w:sz w:val="20"/>
          <w:szCs w:val="20"/>
        </w:rPr>
        <w:t xml:space="preserve"> engagement, academic challenge</w:t>
      </w:r>
      <w:r>
        <w:rPr>
          <w:rFonts w:cs="Times-Roman"/>
          <w:iCs/>
          <w:sz w:val="20"/>
          <w:szCs w:val="20"/>
        </w:rPr>
        <w:t>,</w:t>
      </w:r>
      <w:r w:rsidR="005A75AE" w:rsidRPr="00C25B2E">
        <w:rPr>
          <w:rFonts w:cs="Times-Roman"/>
          <w:iCs/>
          <w:sz w:val="20"/>
          <w:szCs w:val="20"/>
        </w:rPr>
        <w:t xml:space="preserve"> </w:t>
      </w:r>
      <w:r>
        <w:rPr>
          <w:rFonts w:cs="Times-Roman"/>
          <w:iCs/>
          <w:sz w:val="20"/>
          <w:szCs w:val="20"/>
        </w:rPr>
        <w:t>and retention demonstrated that, “s</w:t>
      </w:r>
      <w:r w:rsidR="005A75AE" w:rsidRPr="00C25B2E">
        <w:rPr>
          <w:rFonts w:cs="Times-Roman"/>
          <w:iCs/>
          <w:sz w:val="20"/>
          <w:szCs w:val="20"/>
        </w:rPr>
        <w:t xml:space="preserve">tudents evaluating their </w:t>
      </w:r>
      <w:r w:rsidR="00650636">
        <w:rPr>
          <w:rFonts w:cs="Times-Roman"/>
          <w:iCs/>
          <w:sz w:val="20"/>
          <w:szCs w:val="20"/>
        </w:rPr>
        <w:t>service learning</w:t>
      </w:r>
      <w:r w:rsidR="005A75AE" w:rsidRPr="00C25B2E">
        <w:rPr>
          <w:rFonts w:cs="Times-Roman"/>
          <w:iCs/>
          <w:sz w:val="20"/>
          <w:szCs w:val="20"/>
        </w:rPr>
        <w:t xml:space="preserve"> courses (N = 142) were more likely than students evaluating other courses (N = 171) to report that the courses promoted interpersonal, community, and academic engagement, were academically challenging, and encouraged their continued study at the university (retention). A mediation model showed that the academic challenge of the courses and the students’ engagement with course content were most important in determining the influence of </w:t>
      </w:r>
      <w:r w:rsidR="00650636">
        <w:rPr>
          <w:rFonts w:cs="Times-Roman"/>
          <w:iCs/>
          <w:sz w:val="20"/>
          <w:szCs w:val="20"/>
        </w:rPr>
        <w:t>service learning</w:t>
      </w:r>
      <w:r w:rsidR="005A75AE" w:rsidRPr="00C25B2E">
        <w:rPr>
          <w:rFonts w:cs="Times-Roman"/>
          <w:iCs/>
          <w:sz w:val="20"/>
          <w:szCs w:val="20"/>
        </w:rPr>
        <w:t xml:space="preserve"> courses on plans to continue study at the university. These effects held, as well, when only students in the first two years of college were considered, and when </w:t>
      </w:r>
      <w:r w:rsidR="00650636">
        <w:rPr>
          <w:rFonts w:cs="Times-Roman"/>
          <w:iCs/>
          <w:sz w:val="20"/>
          <w:szCs w:val="20"/>
        </w:rPr>
        <w:t>service learning</w:t>
      </w:r>
      <w:r>
        <w:rPr>
          <w:rFonts w:cs="Times-Roman"/>
          <w:iCs/>
          <w:sz w:val="20"/>
          <w:szCs w:val="20"/>
        </w:rPr>
        <w:t xml:space="preserve"> and non-</w:t>
      </w:r>
      <w:r w:rsidR="00650636">
        <w:rPr>
          <w:rFonts w:cs="Times-Roman"/>
          <w:iCs/>
          <w:sz w:val="20"/>
          <w:szCs w:val="20"/>
        </w:rPr>
        <w:t>service learning</w:t>
      </w:r>
      <w:r w:rsidR="005A75AE" w:rsidRPr="00C25B2E">
        <w:rPr>
          <w:rFonts w:cs="Times-Roman"/>
          <w:iCs/>
          <w:sz w:val="20"/>
          <w:szCs w:val="20"/>
        </w:rPr>
        <w:t xml:space="preserve"> students enrolled in the same academic courses were compared.” </w:t>
      </w:r>
      <w:r w:rsidR="005A75AE" w:rsidRPr="00C25B2E">
        <w:rPr>
          <w:sz w:val="20"/>
          <w:szCs w:val="20"/>
        </w:rPr>
        <w:t xml:space="preserve">Gallini, S., &amp; Moelly, B. (2003). Service learning engagement, academic challenge and retention. </w:t>
      </w:r>
      <w:r w:rsidR="005A75AE" w:rsidRPr="00C25B2E">
        <w:rPr>
          <w:i/>
          <w:sz w:val="20"/>
          <w:szCs w:val="20"/>
        </w:rPr>
        <w:t>Michigan Journal of Community Service Learning</w:t>
      </w:r>
      <w:r>
        <w:rPr>
          <w:sz w:val="20"/>
          <w:szCs w:val="20"/>
        </w:rPr>
        <w:t>, 10(1), 5</w:t>
      </w:r>
      <w:r>
        <w:rPr>
          <w:rFonts w:cs="Calibri"/>
          <w:sz w:val="20"/>
          <w:szCs w:val="20"/>
        </w:rPr>
        <w:t>–</w:t>
      </w:r>
      <w:r w:rsidR="005A75AE" w:rsidRPr="00C25B2E">
        <w:rPr>
          <w:sz w:val="20"/>
          <w:szCs w:val="20"/>
        </w:rPr>
        <w:t>14.</w:t>
      </w:r>
    </w:p>
    <w:p w14:paraId="39D8D55C" w14:textId="37436A59" w:rsidR="005A75AE" w:rsidRDefault="005A75AE" w:rsidP="00C27B4F">
      <w:pPr>
        <w:widowControl w:val="0"/>
        <w:autoSpaceDE w:val="0"/>
        <w:autoSpaceDN w:val="0"/>
        <w:adjustRightInd w:val="0"/>
        <w:spacing w:line="240" w:lineRule="auto"/>
        <w:ind w:right="1440"/>
        <w:jc w:val="both"/>
      </w:pPr>
      <w:r w:rsidRPr="00C25B2E">
        <w:rPr>
          <w:sz w:val="20"/>
          <w:szCs w:val="20"/>
        </w:rPr>
        <w:t xml:space="preserve">See </w:t>
      </w:r>
      <w:r w:rsidR="009132A4">
        <w:rPr>
          <w:sz w:val="20"/>
          <w:szCs w:val="20"/>
        </w:rPr>
        <w:t xml:space="preserve">also Astin, A., </w:t>
      </w:r>
      <w:r w:rsidRPr="00C25B2E">
        <w:rPr>
          <w:sz w:val="20"/>
          <w:szCs w:val="20"/>
        </w:rPr>
        <w:t xml:space="preserve">&amp; Sax, L. (1998). How undergraduates are affected by service participation. </w:t>
      </w:r>
      <w:r w:rsidRPr="00C25B2E">
        <w:rPr>
          <w:i/>
          <w:sz w:val="20"/>
          <w:szCs w:val="20"/>
        </w:rPr>
        <w:t>Journal of College Student Development</w:t>
      </w:r>
      <w:r w:rsidR="009132A4">
        <w:rPr>
          <w:sz w:val="20"/>
          <w:szCs w:val="20"/>
        </w:rPr>
        <w:t>, 39(3), 251</w:t>
      </w:r>
      <w:r w:rsidR="009132A4">
        <w:rPr>
          <w:rFonts w:cs="Calibri"/>
          <w:sz w:val="20"/>
          <w:szCs w:val="20"/>
        </w:rPr>
        <w:t>–</w:t>
      </w:r>
      <w:r w:rsidRPr="00C25B2E">
        <w:rPr>
          <w:sz w:val="20"/>
          <w:szCs w:val="20"/>
        </w:rPr>
        <w:t>263.</w:t>
      </w:r>
    </w:p>
    <w:p w14:paraId="4E7DFB45" w14:textId="35835DBE" w:rsidR="005A75AE" w:rsidRPr="00DB24F9" w:rsidRDefault="00456FF0" w:rsidP="00C27B4F">
      <w:pPr>
        <w:widowControl w:val="0"/>
        <w:autoSpaceDE w:val="0"/>
        <w:autoSpaceDN w:val="0"/>
        <w:adjustRightInd w:val="0"/>
        <w:spacing w:line="240" w:lineRule="auto"/>
        <w:ind w:right="1440"/>
        <w:jc w:val="both"/>
        <w:rPr>
          <w:rFonts w:asciiTheme="majorHAnsi" w:hAnsiTheme="majorHAnsi" w:cs="Calibri"/>
          <w:sz w:val="20"/>
          <w:szCs w:val="20"/>
        </w:rPr>
      </w:pPr>
      <w:r>
        <w:rPr>
          <w:rStyle w:val="EndnoteReference"/>
        </w:rPr>
        <w:t>2</w:t>
      </w:r>
      <w:r w:rsidR="005A75AE">
        <w:t xml:space="preserve"> </w:t>
      </w:r>
      <w:r w:rsidR="005A75AE" w:rsidRPr="00DB24F9">
        <w:rPr>
          <w:rFonts w:asciiTheme="majorHAnsi" w:hAnsiTheme="majorHAnsi" w:cs="Calibri"/>
          <w:sz w:val="20"/>
          <w:szCs w:val="20"/>
        </w:rPr>
        <w:t xml:space="preserve">The following studies, for example, demonstrate learning outcomes associated with “complexity of understanding, problem analysis, critical thinking, and cognitive development” p. 4 in Eyler, J., Giles, D. Jr., Stenson, C., &amp; Gray, C. (2001). </w:t>
      </w:r>
      <w:r w:rsidR="009132A4">
        <w:rPr>
          <w:rFonts w:asciiTheme="majorHAnsi" w:hAnsiTheme="majorHAnsi" w:cs="Calibri"/>
          <w:i/>
          <w:iCs/>
          <w:sz w:val="20"/>
          <w:szCs w:val="20"/>
        </w:rPr>
        <w:t>At a</w:t>
      </w:r>
      <w:r w:rsidR="005A75AE" w:rsidRPr="00DB24F9">
        <w:rPr>
          <w:rFonts w:asciiTheme="majorHAnsi" w:hAnsiTheme="majorHAnsi" w:cs="Calibri"/>
          <w:i/>
          <w:iCs/>
          <w:sz w:val="20"/>
          <w:szCs w:val="20"/>
        </w:rPr>
        <w:t xml:space="preserve"> Glance: What We Know about the Effects of </w:t>
      </w:r>
      <w:r w:rsidR="00650636">
        <w:rPr>
          <w:rFonts w:asciiTheme="majorHAnsi" w:hAnsiTheme="majorHAnsi" w:cs="Calibri"/>
          <w:i/>
          <w:iCs/>
          <w:sz w:val="20"/>
          <w:szCs w:val="20"/>
        </w:rPr>
        <w:t>Service learning</w:t>
      </w:r>
      <w:r w:rsidR="005A75AE" w:rsidRPr="00DB24F9">
        <w:rPr>
          <w:rFonts w:asciiTheme="majorHAnsi" w:hAnsiTheme="majorHAnsi" w:cs="Calibri"/>
          <w:i/>
          <w:iCs/>
          <w:sz w:val="20"/>
          <w:szCs w:val="20"/>
        </w:rPr>
        <w:t xml:space="preserve"> on College Students, Faculty, Institutions and Communities, 1993–2000. </w:t>
      </w:r>
      <w:r w:rsidR="005A75AE" w:rsidRPr="00DB24F9">
        <w:rPr>
          <w:rFonts w:asciiTheme="majorHAnsi" w:hAnsiTheme="majorHAnsi" w:cs="Calibri"/>
          <w:sz w:val="20"/>
          <w:szCs w:val="20"/>
        </w:rPr>
        <w:t xml:space="preserve">3rd ed. Nashville, TN: Vanderbilt University. See also Batchelder, T., &amp; Root, S. (1994). Effects of an Undergraduate Program to Integrate Academic Learning and Service: Cognitive, Prosocial Cognitive, and Identity Outcomes. </w:t>
      </w:r>
      <w:r w:rsidR="005A75AE" w:rsidRPr="00DB24F9">
        <w:rPr>
          <w:rFonts w:asciiTheme="majorHAnsi" w:hAnsiTheme="majorHAnsi" w:cs="Calibri"/>
          <w:i/>
          <w:iCs/>
          <w:sz w:val="20"/>
          <w:szCs w:val="20"/>
        </w:rPr>
        <w:t xml:space="preserve">Journal of Adolescence, </w:t>
      </w:r>
      <w:r w:rsidR="009132A4">
        <w:rPr>
          <w:rFonts w:asciiTheme="majorHAnsi" w:hAnsiTheme="majorHAnsi" w:cs="Calibri"/>
          <w:sz w:val="20"/>
          <w:szCs w:val="20"/>
        </w:rPr>
        <w:t>17, 341</w:t>
      </w:r>
      <w:r w:rsidR="009132A4">
        <w:rPr>
          <w:rFonts w:asciiTheme="majorHAnsi" w:hAnsiTheme="majorHAnsi" w:cstheme="majorHAnsi"/>
          <w:sz w:val="20"/>
          <w:szCs w:val="20"/>
        </w:rPr>
        <w:t>–</w:t>
      </w:r>
      <w:r w:rsidR="005A75AE" w:rsidRPr="00DB24F9">
        <w:rPr>
          <w:rFonts w:asciiTheme="majorHAnsi" w:hAnsiTheme="majorHAnsi" w:cs="Calibri"/>
          <w:sz w:val="20"/>
          <w:szCs w:val="20"/>
        </w:rPr>
        <w:t xml:space="preserve">355; Osborne, R., Hammerich, S., &amp; Hensley, C. (1998). Student Effects of </w:t>
      </w:r>
      <w:r w:rsidR="00650636">
        <w:rPr>
          <w:rFonts w:asciiTheme="majorHAnsi" w:hAnsiTheme="majorHAnsi" w:cs="Calibri"/>
          <w:sz w:val="20"/>
          <w:szCs w:val="20"/>
        </w:rPr>
        <w:t>Service learning</w:t>
      </w:r>
      <w:r w:rsidR="005A75AE" w:rsidRPr="00DB24F9">
        <w:rPr>
          <w:rFonts w:asciiTheme="majorHAnsi" w:hAnsiTheme="majorHAnsi" w:cs="Calibri"/>
          <w:sz w:val="20"/>
          <w:szCs w:val="20"/>
        </w:rPr>
        <w:t xml:space="preserve">: Tracking Change </w:t>
      </w:r>
      <w:r w:rsidR="009132A4">
        <w:rPr>
          <w:rFonts w:asciiTheme="majorHAnsi" w:hAnsiTheme="majorHAnsi" w:cs="Calibri"/>
          <w:sz w:val="20"/>
          <w:szCs w:val="20"/>
        </w:rPr>
        <w:t>a</w:t>
      </w:r>
      <w:r w:rsidR="005A75AE" w:rsidRPr="00DB24F9">
        <w:rPr>
          <w:rFonts w:asciiTheme="majorHAnsi" w:hAnsiTheme="majorHAnsi" w:cs="Calibri"/>
          <w:sz w:val="20"/>
          <w:szCs w:val="20"/>
        </w:rPr>
        <w:t xml:space="preserve">cross a Semester.” </w:t>
      </w:r>
      <w:r w:rsidR="005A75AE" w:rsidRPr="00DB24F9">
        <w:rPr>
          <w:rFonts w:asciiTheme="majorHAnsi" w:hAnsiTheme="majorHAnsi" w:cs="Calibri"/>
          <w:i/>
          <w:iCs/>
          <w:sz w:val="20"/>
          <w:szCs w:val="20"/>
        </w:rPr>
        <w:t xml:space="preserve">Michigan Journal of Community Service Learning, </w:t>
      </w:r>
      <w:r w:rsidR="009132A4">
        <w:rPr>
          <w:rFonts w:asciiTheme="majorHAnsi" w:hAnsiTheme="majorHAnsi" w:cs="Calibri"/>
          <w:sz w:val="20"/>
          <w:szCs w:val="20"/>
        </w:rPr>
        <w:t>5, 5</w:t>
      </w:r>
      <w:r w:rsidR="009132A4">
        <w:rPr>
          <w:rFonts w:asciiTheme="majorHAnsi" w:hAnsiTheme="majorHAnsi" w:cstheme="majorHAnsi"/>
          <w:sz w:val="20"/>
          <w:szCs w:val="20"/>
        </w:rPr>
        <w:t>–</w:t>
      </w:r>
      <w:r w:rsidR="005A75AE" w:rsidRPr="00DB24F9">
        <w:rPr>
          <w:rFonts w:asciiTheme="majorHAnsi" w:hAnsiTheme="majorHAnsi" w:cs="Calibri"/>
          <w:sz w:val="20"/>
          <w:szCs w:val="20"/>
        </w:rPr>
        <w:t>13.</w:t>
      </w:r>
    </w:p>
    <w:p w14:paraId="521D5F88" w14:textId="3EE81B58" w:rsidR="005A75AE" w:rsidRPr="00DB24F9" w:rsidRDefault="005A75AE" w:rsidP="00C27B4F">
      <w:pPr>
        <w:widowControl w:val="0"/>
        <w:autoSpaceDE w:val="0"/>
        <w:autoSpaceDN w:val="0"/>
        <w:adjustRightInd w:val="0"/>
        <w:spacing w:line="240" w:lineRule="auto"/>
        <w:ind w:right="1440"/>
        <w:jc w:val="both"/>
        <w:rPr>
          <w:color w:val="000000"/>
          <w:sz w:val="20"/>
          <w:szCs w:val="20"/>
        </w:rPr>
      </w:pPr>
      <w:r w:rsidRPr="00DB24F9">
        <w:rPr>
          <w:color w:val="000000"/>
          <w:sz w:val="20"/>
          <w:szCs w:val="20"/>
        </w:rPr>
        <w:t xml:space="preserve">In a large national study, “longitudinal data were collected from 22,236 college undergraduates attending a national sample of baccalaureate-granting colleges and universities. These students were followed up during the fall of 1998; most of them had entered college as freshmen in the fall of 1994. Thirty percent of the students participated in course-based community service (service learning) during college, and an additional 46 percent participated in some other form of community service. The remaining 24 percent did not participate in any community service during college. The impact of service learning and community service was assessed on </w:t>
      </w:r>
      <w:r w:rsidR="009132A4">
        <w:rPr>
          <w:color w:val="000000"/>
          <w:sz w:val="20"/>
          <w:szCs w:val="20"/>
        </w:rPr>
        <w:t>eleven</w:t>
      </w:r>
      <w:r w:rsidRPr="00DB24F9">
        <w:rPr>
          <w:color w:val="000000"/>
          <w:sz w:val="20"/>
          <w:szCs w:val="20"/>
        </w:rPr>
        <w:t xml:space="preserve"> different dependent measures: academic outcomes (three measures), values (two measures), self-efficacy, leadership (three measures), career plans, and plans to participate in further service after college.”</w:t>
      </w:r>
    </w:p>
    <w:p w14:paraId="4BE6B999" w14:textId="492B2E83" w:rsidR="005A75AE" w:rsidRDefault="005A75AE" w:rsidP="00C27B4F">
      <w:pPr>
        <w:widowControl w:val="0"/>
        <w:autoSpaceDE w:val="0"/>
        <w:autoSpaceDN w:val="0"/>
        <w:adjustRightInd w:val="0"/>
        <w:spacing w:line="240" w:lineRule="auto"/>
        <w:ind w:right="1440"/>
        <w:jc w:val="both"/>
      </w:pPr>
      <w:r w:rsidRPr="00DB24F9">
        <w:rPr>
          <w:color w:val="000000"/>
          <w:sz w:val="20"/>
          <w:szCs w:val="20"/>
        </w:rPr>
        <w:t>The study found that in well-designed service learning activities</w:t>
      </w:r>
      <w:r>
        <w:rPr>
          <w:color w:val="000000"/>
          <w:sz w:val="20"/>
          <w:szCs w:val="20"/>
        </w:rPr>
        <w:t>,</w:t>
      </w:r>
      <w:r w:rsidRPr="00DB24F9">
        <w:rPr>
          <w:color w:val="000000"/>
          <w:sz w:val="20"/>
          <w:szCs w:val="20"/>
        </w:rPr>
        <w:t xml:space="preserve"> there was “significant positive effects on all </w:t>
      </w:r>
      <w:r w:rsidR="009132A4">
        <w:rPr>
          <w:color w:val="000000"/>
          <w:sz w:val="20"/>
          <w:szCs w:val="20"/>
        </w:rPr>
        <w:t>eleven</w:t>
      </w:r>
      <w:r w:rsidRPr="00DB24F9">
        <w:rPr>
          <w:color w:val="000000"/>
          <w:sz w:val="20"/>
          <w:szCs w:val="20"/>
        </w:rPr>
        <w:t xml:space="preserve"> outcome measures: academic performance (GPA, writing skills, critical thinking skills), values (commitment to activism and to promoting racial understanding), self-efficacy, leadership (leadership activities, self-rated leadership ability, interpersonal skills), choice of a service career, and plans to participate in service after college. These findings directly </w:t>
      </w:r>
      <w:r w:rsidRPr="00DB24F9">
        <w:rPr>
          <w:color w:val="000000"/>
          <w:sz w:val="20"/>
          <w:szCs w:val="20"/>
        </w:rPr>
        <w:lastRenderedPageBreak/>
        <w:t xml:space="preserve">replicate a number of recent studies using different samples and methodologies.” Astin, W., Vogelgesang, L., Ikeda, E., Gilmartin, S., </w:t>
      </w:r>
      <w:r w:rsidR="009132A4">
        <w:rPr>
          <w:color w:val="000000"/>
          <w:sz w:val="20"/>
          <w:szCs w:val="20"/>
        </w:rPr>
        <w:t>&amp; Yee, G.</w:t>
      </w:r>
      <w:r w:rsidRPr="00DB24F9">
        <w:rPr>
          <w:color w:val="000000"/>
          <w:sz w:val="20"/>
          <w:szCs w:val="20"/>
        </w:rPr>
        <w:t xml:space="preserve"> (2000). </w:t>
      </w:r>
      <w:r w:rsidRPr="00DB24F9">
        <w:rPr>
          <w:i/>
          <w:color w:val="000000"/>
          <w:sz w:val="20"/>
          <w:szCs w:val="20"/>
        </w:rPr>
        <w:t>How service learning affects students</w:t>
      </w:r>
      <w:r w:rsidRPr="00DB24F9">
        <w:rPr>
          <w:color w:val="000000"/>
          <w:sz w:val="20"/>
          <w:szCs w:val="20"/>
        </w:rPr>
        <w:t>. Higher Education Research Institute. University of California. Los Angeles.</w:t>
      </w:r>
    </w:p>
    <w:p w14:paraId="6D6B1093" w14:textId="7D076C04" w:rsidR="005A75AE" w:rsidRDefault="00456FF0" w:rsidP="00C27B4F">
      <w:pPr>
        <w:pStyle w:val="EndnoteText"/>
        <w:spacing w:after="200"/>
        <w:ind w:right="1440"/>
        <w:jc w:val="both"/>
      </w:pPr>
      <w:r>
        <w:rPr>
          <w:rStyle w:val="EndnoteReference"/>
        </w:rPr>
        <w:t>3</w:t>
      </w:r>
      <w:r w:rsidR="005A75AE">
        <w:rPr>
          <w:rFonts w:asciiTheme="majorHAnsi" w:hAnsiTheme="majorHAnsi"/>
        </w:rPr>
        <w:t xml:space="preserve"> </w:t>
      </w:r>
      <w:r w:rsidR="005A75AE" w:rsidRPr="00DB24F9">
        <w:rPr>
          <w:rFonts w:asciiTheme="majorHAnsi" w:hAnsiTheme="majorHAnsi"/>
          <w:sz w:val="20"/>
          <w:szCs w:val="20"/>
        </w:rPr>
        <w:t xml:space="preserve">In a review of studies of service learning, Eyler et al., 2001, </w:t>
      </w:r>
      <w:r w:rsidR="009132A4">
        <w:rPr>
          <w:rFonts w:asciiTheme="majorHAnsi" w:hAnsiTheme="majorHAnsi" w:cs="Calibri"/>
          <w:sz w:val="20"/>
          <w:szCs w:val="20"/>
        </w:rPr>
        <w:t xml:space="preserve">fifteen </w:t>
      </w:r>
      <w:r w:rsidR="005A75AE" w:rsidRPr="00DB24F9">
        <w:rPr>
          <w:rFonts w:asciiTheme="majorHAnsi" w:hAnsiTheme="majorHAnsi" w:cs="Calibri"/>
          <w:sz w:val="20"/>
          <w:szCs w:val="20"/>
        </w:rPr>
        <w:t xml:space="preserve">demonstrated service-learning’s positive impact on career development.  Eyler, J., Giles, D, Jr., Stenson, C., &amp; Gray, C. </w:t>
      </w:r>
      <w:r w:rsidR="00AA5614">
        <w:rPr>
          <w:rFonts w:asciiTheme="majorHAnsi" w:hAnsiTheme="majorHAnsi" w:cs="Calibri"/>
          <w:sz w:val="20"/>
          <w:szCs w:val="20"/>
        </w:rPr>
        <w:t>(</w:t>
      </w:r>
      <w:r w:rsidR="005A75AE" w:rsidRPr="00DB24F9">
        <w:rPr>
          <w:rFonts w:asciiTheme="majorHAnsi" w:hAnsiTheme="majorHAnsi" w:cs="Calibri"/>
          <w:sz w:val="20"/>
          <w:szCs w:val="20"/>
        </w:rPr>
        <w:t>2001</w:t>
      </w:r>
      <w:r w:rsidR="00AA5614">
        <w:rPr>
          <w:rFonts w:asciiTheme="majorHAnsi" w:hAnsiTheme="majorHAnsi" w:cs="Calibri"/>
          <w:sz w:val="20"/>
          <w:szCs w:val="20"/>
        </w:rPr>
        <w:t>)</w:t>
      </w:r>
      <w:r w:rsidR="005A75AE" w:rsidRPr="00DB24F9">
        <w:rPr>
          <w:rFonts w:asciiTheme="majorHAnsi" w:hAnsiTheme="majorHAnsi" w:cs="Calibri"/>
          <w:sz w:val="20"/>
          <w:szCs w:val="20"/>
        </w:rPr>
        <w:t xml:space="preserve">. </w:t>
      </w:r>
      <w:r w:rsidR="005A75AE" w:rsidRPr="00DB24F9">
        <w:rPr>
          <w:rFonts w:asciiTheme="majorHAnsi" w:hAnsiTheme="majorHAnsi" w:cs="Calibri"/>
          <w:i/>
          <w:iCs/>
          <w:sz w:val="20"/>
          <w:szCs w:val="20"/>
        </w:rPr>
        <w:t xml:space="preserve">At A Glance: What We Know about the Effects of </w:t>
      </w:r>
      <w:r w:rsidR="00650636">
        <w:rPr>
          <w:rFonts w:asciiTheme="majorHAnsi" w:hAnsiTheme="majorHAnsi" w:cs="Calibri"/>
          <w:i/>
          <w:iCs/>
          <w:sz w:val="20"/>
          <w:szCs w:val="20"/>
        </w:rPr>
        <w:t>Service learning</w:t>
      </w:r>
      <w:r w:rsidR="005A75AE" w:rsidRPr="00DB24F9">
        <w:rPr>
          <w:rFonts w:asciiTheme="majorHAnsi" w:hAnsiTheme="majorHAnsi" w:cs="Calibri"/>
          <w:i/>
          <w:iCs/>
          <w:sz w:val="20"/>
          <w:szCs w:val="20"/>
        </w:rPr>
        <w:t xml:space="preserve"> on College Students, Faculty, Institutions and Communities, 1993–2000. </w:t>
      </w:r>
      <w:r w:rsidR="005A75AE" w:rsidRPr="00DB24F9">
        <w:rPr>
          <w:rFonts w:asciiTheme="majorHAnsi" w:hAnsiTheme="majorHAnsi" w:cs="Calibri"/>
          <w:sz w:val="20"/>
          <w:szCs w:val="20"/>
        </w:rPr>
        <w:t>3rd ed. Nashville, TN: Vanderbilt University.</w:t>
      </w:r>
    </w:p>
    <w:p w14:paraId="3F67CA1E" w14:textId="07364989" w:rsidR="005A75AE" w:rsidRDefault="00456FF0" w:rsidP="00C27B4F">
      <w:pPr>
        <w:pStyle w:val="EndnoteText"/>
        <w:spacing w:after="200"/>
        <w:ind w:right="1440"/>
        <w:jc w:val="both"/>
      </w:pPr>
      <w:r>
        <w:rPr>
          <w:rStyle w:val="EndnoteReference"/>
        </w:rPr>
        <w:t>4</w:t>
      </w:r>
      <w:r w:rsidR="005A75AE">
        <w:t xml:space="preserve"> </w:t>
      </w:r>
      <w:r w:rsidR="005A75AE" w:rsidRPr="00DB24F9">
        <w:rPr>
          <w:rFonts w:asciiTheme="majorHAnsi" w:hAnsiTheme="majorHAnsi"/>
          <w:sz w:val="20"/>
          <w:szCs w:val="20"/>
        </w:rPr>
        <w:t>In a study by Eyler and Gil</w:t>
      </w:r>
      <w:r w:rsidR="00AA5614">
        <w:rPr>
          <w:rFonts w:asciiTheme="majorHAnsi" w:hAnsiTheme="majorHAnsi"/>
          <w:sz w:val="20"/>
          <w:szCs w:val="20"/>
        </w:rPr>
        <w:t>es (1999), using “pre- and post-problem-</w:t>
      </w:r>
      <w:r w:rsidR="005A75AE" w:rsidRPr="00DB24F9">
        <w:rPr>
          <w:rFonts w:asciiTheme="majorHAnsi" w:hAnsiTheme="majorHAnsi"/>
          <w:sz w:val="20"/>
          <w:szCs w:val="20"/>
        </w:rPr>
        <w:t>solving interviews to gather evidence about student reasoning” authors concluded that “participation in well-integrate</w:t>
      </w:r>
      <w:r w:rsidR="00AA5614">
        <w:rPr>
          <w:rFonts w:asciiTheme="majorHAnsi" w:hAnsiTheme="majorHAnsi"/>
          <w:sz w:val="20"/>
          <w:szCs w:val="20"/>
        </w:rPr>
        <w:t xml:space="preserve">d and highly reflective </w:t>
      </w:r>
      <w:r w:rsidR="00650636">
        <w:rPr>
          <w:rFonts w:asciiTheme="majorHAnsi" w:hAnsiTheme="majorHAnsi"/>
          <w:sz w:val="20"/>
          <w:szCs w:val="20"/>
        </w:rPr>
        <w:t>service learning</w:t>
      </w:r>
      <w:r w:rsidR="005A75AE" w:rsidRPr="00DB24F9">
        <w:rPr>
          <w:rFonts w:asciiTheme="majorHAnsi" w:hAnsiTheme="majorHAnsi"/>
          <w:sz w:val="20"/>
          <w:szCs w:val="20"/>
        </w:rPr>
        <w:t xml:space="preserve"> courses was a predictor of increased complexity of analysis in both causes and solutions to social problems” (p. 75). </w:t>
      </w:r>
      <w:r w:rsidR="005A75AE" w:rsidRPr="00DB24F9">
        <w:rPr>
          <w:rFonts w:asciiTheme="majorHAnsi" w:hAnsiTheme="majorHAnsi" w:cs="Arno Pro"/>
          <w:color w:val="000000"/>
          <w:sz w:val="20"/>
          <w:szCs w:val="20"/>
        </w:rPr>
        <w:t>Eyler, J., &amp; Giles, G. Jr. (1999</w:t>
      </w:r>
      <w:r w:rsidR="00AA5614">
        <w:rPr>
          <w:rFonts w:asciiTheme="majorHAnsi" w:hAnsiTheme="majorHAnsi" w:cs="Arno Pro"/>
          <w:color w:val="000000"/>
          <w:sz w:val="20"/>
          <w:szCs w:val="20"/>
        </w:rPr>
        <w:t>)</w:t>
      </w:r>
      <w:r w:rsidR="005A75AE" w:rsidRPr="00DB24F9">
        <w:rPr>
          <w:rFonts w:asciiTheme="majorHAnsi" w:hAnsiTheme="majorHAnsi" w:cs="Arno Pro"/>
          <w:color w:val="000000"/>
          <w:sz w:val="20"/>
          <w:szCs w:val="20"/>
        </w:rPr>
        <w:t xml:space="preserve">. </w:t>
      </w:r>
      <w:r w:rsidR="005A75AE" w:rsidRPr="00DB24F9">
        <w:rPr>
          <w:rFonts w:asciiTheme="majorHAnsi" w:hAnsiTheme="majorHAnsi" w:cs="Arno Pro"/>
          <w:i/>
          <w:iCs/>
          <w:color w:val="000000"/>
          <w:sz w:val="20"/>
          <w:szCs w:val="20"/>
        </w:rPr>
        <w:t xml:space="preserve">Where’s the Learning in </w:t>
      </w:r>
      <w:r w:rsidR="003D1AF6">
        <w:rPr>
          <w:rFonts w:asciiTheme="majorHAnsi" w:hAnsiTheme="majorHAnsi" w:cs="Arno Pro"/>
          <w:i/>
          <w:iCs/>
          <w:color w:val="000000"/>
          <w:sz w:val="20"/>
          <w:szCs w:val="20"/>
        </w:rPr>
        <w:t>Service-L</w:t>
      </w:r>
      <w:r w:rsidR="00650636">
        <w:rPr>
          <w:rFonts w:asciiTheme="majorHAnsi" w:hAnsiTheme="majorHAnsi" w:cs="Arno Pro"/>
          <w:i/>
          <w:iCs/>
          <w:color w:val="000000"/>
          <w:sz w:val="20"/>
          <w:szCs w:val="20"/>
        </w:rPr>
        <w:t>earning</w:t>
      </w:r>
      <w:r w:rsidR="005A75AE" w:rsidRPr="00DB24F9">
        <w:rPr>
          <w:rFonts w:asciiTheme="majorHAnsi" w:hAnsiTheme="majorHAnsi" w:cs="Arno Pro"/>
          <w:i/>
          <w:iCs/>
          <w:color w:val="000000"/>
          <w:sz w:val="20"/>
          <w:szCs w:val="20"/>
        </w:rPr>
        <w:t xml:space="preserve">? </w:t>
      </w:r>
      <w:r w:rsidR="005A75AE" w:rsidRPr="00DB24F9">
        <w:rPr>
          <w:rFonts w:asciiTheme="majorHAnsi" w:hAnsiTheme="majorHAnsi" w:cs="Arno Pro"/>
          <w:color w:val="000000"/>
          <w:sz w:val="20"/>
          <w:szCs w:val="20"/>
        </w:rPr>
        <w:t xml:space="preserve">San Francisco: Jossey-Bass. </w:t>
      </w:r>
      <w:r w:rsidR="007E6536">
        <w:rPr>
          <w:rFonts w:asciiTheme="majorHAnsi" w:hAnsiTheme="majorHAnsi"/>
          <w:sz w:val="20"/>
          <w:szCs w:val="20"/>
        </w:rPr>
        <w:t xml:space="preserve">See also Astin, A. W., &amp; </w:t>
      </w:r>
      <w:r w:rsidR="005A75AE" w:rsidRPr="00DB24F9">
        <w:rPr>
          <w:rFonts w:asciiTheme="majorHAnsi" w:hAnsiTheme="majorHAnsi"/>
          <w:sz w:val="20"/>
          <w:szCs w:val="20"/>
        </w:rPr>
        <w:t>Sax</w:t>
      </w:r>
      <w:r w:rsidR="007E6536">
        <w:rPr>
          <w:rFonts w:asciiTheme="majorHAnsi" w:hAnsiTheme="majorHAnsi"/>
          <w:sz w:val="20"/>
          <w:szCs w:val="20"/>
        </w:rPr>
        <w:t>, L. J</w:t>
      </w:r>
      <w:r w:rsidR="005A75AE" w:rsidRPr="00DB24F9">
        <w:rPr>
          <w:rFonts w:asciiTheme="majorHAnsi" w:hAnsiTheme="majorHAnsi"/>
          <w:sz w:val="20"/>
          <w:szCs w:val="20"/>
        </w:rPr>
        <w:t xml:space="preserve">. (1998). “How Undergraduates Are Affected by Service Participation.” </w:t>
      </w:r>
      <w:r w:rsidR="005A75AE" w:rsidRPr="00DB24F9">
        <w:rPr>
          <w:rFonts w:asciiTheme="majorHAnsi" w:hAnsiTheme="majorHAnsi"/>
          <w:i/>
          <w:iCs/>
          <w:sz w:val="20"/>
          <w:szCs w:val="20"/>
        </w:rPr>
        <w:t xml:space="preserve">Journal of College Student Development, </w:t>
      </w:r>
      <w:r w:rsidR="005A75AE" w:rsidRPr="00DB24F9">
        <w:rPr>
          <w:rFonts w:asciiTheme="majorHAnsi" w:hAnsiTheme="majorHAnsi"/>
          <w:sz w:val="20"/>
          <w:szCs w:val="20"/>
        </w:rPr>
        <w:t>39 (3), 251</w:t>
      </w:r>
      <w:r w:rsidR="00AA5614">
        <w:rPr>
          <w:rFonts w:asciiTheme="majorHAnsi" w:hAnsiTheme="majorHAnsi" w:cstheme="majorHAnsi"/>
          <w:sz w:val="20"/>
          <w:szCs w:val="20"/>
        </w:rPr>
        <w:t>–</w:t>
      </w:r>
      <w:r w:rsidR="005A75AE" w:rsidRPr="00DB24F9">
        <w:rPr>
          <w:rFonts w:asciiTheme="majorHAnsi" w:hAnsiTheme="majorHAnsi"/>
          <w:sz w:val="20"/>
          <w:szCs w:val="20"/>
        </w:rPr>
        <w:t>63.</w:t>
      </w:r>
    </w:p>
    <w:p w14:paraId="0BC1BE56" w14:textId="6BEF7EB6" w:rsidR="005A75AE" w:rsidRDefault="00456FF0" w:rsidP="00C27B4F">
      <w:pPr>
        <w:pStyle w:val="EndnoteText"/>
        <w:spacing w:after="200"/>
        <w:ind w:right="1440"/>
        <w:jc w:val="both"/>
      </w:pPr>
      <w:r>
        <w:rPr>
          <w:rStyle w:val="EndnoteReference"/>
        </w:rPr>
        <w:t>5</w:t>
      </w:r>
      <w:r w:rsidR="005A75AE">
        <w:t xml:space="preserve"> </w:t>
      </w:r>
      <w:r w:rsidR="005A75AE" w:rsidRPr="00DB24F9">
        <w:rPr>
          <w:rFonts w:asciiTheme="majorHAnsi" w:hAnsiTheme="majorHAnsi"/>
          <w:sz w:val="20"/>
          <w:szCs w:val="20"/>
        </w:rPr>
        <w:t xml:space="preserve">See </w:t>
      </w:r>
      <w:r w:rsidR="00AA5614">
        <w:rPr>
          <w:rFonts w:asciiTheme="majorHAnsi" w:hAnsiTheme="majorHAnsi" w:cs="Arno Pro"/>
          <w:color w:val="000000"/>
          <w:sz w:val="20"/>
          <w:szCs w:val="20"/>
        </w:rPr>
        <w:t>Eyler, J.</w:t>
      </w:r>
      <w:r w:rsidR="005A75AE" w:rsidRPr="00DB24F9">
        <w:rPr>
          <w:rFonts w:asciiTheme="majorHAnsi" w:hAnsiTheme="majorHAnsi" w:cs="Arno Pro"/>
          <w:color w:val="000000"/>
          <w:sz w:val="20"/>
          <w:szCs w:val="20"/>
        </w:rPr>
        <w:t xml:space="preserve"> S., </w:t>
      </w:r>
      <w:r w:rsidR="00AA5614">
        <w:rPr>
          <w:rFonts w:asciiTheme="majorHAnsi" w:hAnsiTheme="majorHAnsi" w:cs="Arno Pro"/>
          <w:color w:val="000000"/>
          <w:sz w:val="20"/>
          <w:szCs w:val="20"/>
        </w:rPr>
        <w:t xml:space="preserve">Giles, D. E. </w:t>
      </w:r>
      <w:r w:rsidR="005A75AE" w:rsidRPr="00DB24F9">
        <w:rPr>
          <w:rFonts w:asciiTheme="majorHAnsi" w:hAnsiTheme="majorHAnsi" w:cs="Arno Pro"/>
          <w:color w:val="000000"/>
          <w:sz w:val="20"/>
          <w:szCs w:val="20"/>
        </w:rPr>
        <w:t xml:space="preserve">Jr., </w:t>
      </w:r>
      <w:r w:rsidR="00AA5614">
        <w:rPr>
          <w:rFonts w:asciiTheme="majorHAnsi" w:hAnsiTheme="majorHAnsi" w:cs="Arno Pro"/>
          <w:color w:val="000000"/>
          <w:sz w:val="20"/>
          <w:szCs w:val="20"/>
        </w:rPr>
        <w:t>Stenson, C.</w:t>
      </w:r>
      <w:r w:rsidR="005A75AE" w:rsidRPr="00DB24F9">
        <w:rPr>
          <w:rFonts w:asciiTheme="majorHAnsi" w:hAnsiTheme="majorHAnsi" w:cs="Arno Pro"/>
          <w:color w:val="000000"/>
          <w:sz w:val="20"/>
          <w:szCs w:val="20"/>
        </w:rPr>
        <w:t xml:space="preserve"> M., </w:t>
      </w:r>
      <w:r w:rsidR="00AA5614">
        <w:rPr>
          <w:rFonts w:asciiTheme="majorHAnsi" w:hAnsiTheme="majorHAnsi" w:cs="Arno Pro"/>
          <w:color w:val="000000"/>
          <w:sz w:val="20"/>
          <w:szCs w:val="20"/>
        </w:rPr>
        <w:t>&amp;</w:t>
      </w:r>
      <w:r w:rsidR="005A75AE" w:rsidRPr="00DB24F9">
        <w:rPr>
          <w:rFonts w:asciiTheme="majorHAnsi" w:hAnsiTheme="majorHAnsi" w:cs="Arno Pro"/>
          <w:color w:val="000000"/>
          <w:sz w:val="20"/>
          <w:szCs w:val="20"/>
        </w:rPr>
        <w:t xml:space="preserve"> </w:t>
      </w:r>
      <w:r w:rsidR="00AA5614">
        <w:rPr>
          <w:rFonts w:asciiTheme="majorHAnsi" w:hAnsiTheme="majorHAnsi" w:cs="Arno Pro"/>
          <w:color w:val="000000"/>
          <w:sz w:val="20"/>
          <w:szCs w:val="20"/>
        </w:rPr>
        <w:t>Gray, C. J</w:t>
      </w:r>
      <w:r w:rsidR="005A75AE" w:rsidRPr="00DB24F9">
        <w:rPr>
          <w:rFonts w:asciiTheme="majorHAnsi" w:hAnsiTheme="majorHAnsi" w:cs="Arno Pro"/>
          <w:color w:val="000000"/>
          <w:sz w:val="20"/>
          <w:szCs w:val="20"/>
        </w:rPr>
        <w:t xml:space="preserve">. </w:t>
      </w:r>
      <w:r w:rsidR="00AA5614">
        <w:rPr>
          <w:rFonts w:asciiTheme="majorHAnsi" w:hAnsiTheme="majorHAnsi" w:cs="Arno Pro"/>
          <w:color w:val="000000"/>
          <w:sz w:val="20"/>
          <w:szCs w:val="20"/>
        </w:rPr>
        <w:t>(</w:t>
      </w:r>
      <w:r w:rsidR="005A75AE" w:rsidRPr="00DB24F9">
        <w:rPr>
          <w:rFonts w:asciiTheme="majorHAnsi" w:hAnsiTheme="majorHAnsi" w:cs="Arno Pro"/>
          <w:color w:val="000000"/>
          <w:sz w:val="20"/>
          <w:szCs w:val="20"/>
        </w:rPr>
        <w:t>2001</w:t>
      </w:r>
      <w:r w:rsidR="00AA5614">
        <w:rPr>
          <w:rFonts w:asciiTheme="majorHAnsi" w:hAnsiTheme="majorHAnsi" w:cs="Arno Pro"/>
          <w:color w:val="000000"/>
          <w:sz w:val="20"/>
          <w:szCs w:val="20"/>
        </w:rPr>
        <w:t>)</w:t>
      </w:r>
      <w:r w:rsidR="005A75AE" w:rsidRPr="00DB24F9">
        <w:rPr>
          <w:rFonts w:asciiTheme="majorHAnsi" w:hAnsiTheme="majorHAnsi" w:cs="Arno Pro"/>
          <w:color w:val="000000"/>
          <w:sz w:val="20"/>
          <w:szCs w:val="20"/>
        </w:rPr>
        <w:t xml:space="preserve">. </w:t>
      </w:r>
      <w:r w:rsidR="005A75AE" w:rsidRPr="00DB24F9">
        <w:rPr>
          <w:rFonts w:asciiTheme="majorHAnsi" w:hAnsiTheme="majorHAnsi" w:cs="Arno Pro"/>
          <w:i/>
          <w:iCs/>
          <w:color w:val="000000"/>
          <w:sz w:val="20"/>
          <w:szCs w:val="20"/>
        </w:rPr>
        <w:t xml:space="preserve">At A Glance: What We Know about the Effects of </w:t>
      </w:r>
      <w:r w:rsidR="003D1AF6">
        <w:rPr>
          <w:rFonts w:asciiTheme="majorHAnsi" w:hAnsiTheme="majorHAnsi" w:cs="Arno Pro"/>
          <w:i/>
          <w:iCs/>
          <w:color w:val="000000"/>
          <w:sz w:val="20"/>
          <w:szCs w:val="20"/>
        </w:rPr>
        <w:t>Service-L</w:t>
      </w:r>
      <w:r w:rsidR="00650636">
        <w:rPr>
          <w:rFonts w:asciiTheme="majorHAnsi" w:hAnsiTheme="majorHAnsi" w:cs="Arno Pro"/>
          <w:i/>
          <w:iCs/>
          <w:color w:val="000000"/>
          <w:sz w:val="20"/>
          <w:szCs w:val="20"/>
        </w:rPr>
        <w:t>earning</w:t>
      </w:r>
      <w:r w:rsidR="005A75AE" w:rsidRPr="00DB24F9">
        <w:rPr>
          <w:rFonts w:asciiTheme="majorHAnsi" w:hAnsiTheme="majorHAnsi" w:cs="Arno Pro"/>
          <w:i/>
          <w:iCs/>
          <w:color w:val="000000"/>
          <w:sz w:val="20"/>
          <w:szCs w:val="20"/>
        </w:rPr>
        <w:t xml:space="preserve"> on College Students, Faculty, Institutions</w:t>
      </w:r>
      <w:r w:rsidR="00AA5614">
        <w:rPr>
          <w:rFonts w:asciiTheme="majorHAnsi" w:hAnsiTheme="majorHAnsi" w:cs="Arno Pro"/>
          <w:i/>
          <w:iCs/>
          <w:color w:val="000000"/>
          <w:sz w:val="20"/>
          <w:szCs w:val="20"/>
        </w:rPr>
        <w:t>,</w:t>
      </w:r>
      <w:r w:rsidR="005A75AE" w:rsidRPr="00DB24F9">
        <w:rPr>
          <w:rFonts w:asciiTheme="majorHAnsi" w:hAnsiTheme="majorHAnsi" w:cs="Arno Pro"/>
          <w:i/>
          <w:iCs/>
          <w:color w:val="000000"/>
          <w:sz w:val="20"/>
          <w:szCs w:val="20"/>
        </w:rPr>
        <w:t xml:space="preserve"> and Communities, 1993–2000. </w:t>
      </w:r>
      <w:r w:rsidR="005A75AE" w:rsidRPr="00DB24F9">
        <w:rPr>
          <w:rFonts w:asciiTheme="majorHAnsi" w:hAnsiTheme="majorHAnsi" w:cs="Arno Pro"/>
          <w:color w:val="000000"/>
          <w:sz w:val="20"/>
          <w:szCs w:val="20"/>
        </w:rPr>
        <w:t>3rd ed. Nashville, TN: Vanderbilt University.</w:t>
      </w:r>
    </w:p>
    <w:p w14:paraId="22AFB020" w14:textId="055F6748" w:rsidR="005A75AE" w:rsidRDefault="00456FF0" w:rsidP="00C27B4F">
      <w:pPr>
        <w:pStyle w:val="EndnoteText"/>
        <w:spacing w:after="200"/>
        <w:ind w:right="1440"/>
        <w:jc w:val="both"/>
      </w:pPr>
      <w:r>
        <w:rPr>
          <w:rStyle w:val="EndnoteReference"/>
        </w:rPr>
        <w:t>6</w:t>
      </w:r>
      <w:r w:rsidR="005A75AE">
        <w:t xml:space="preserve"> </w:t>
      </w:r>
      <w:r w:rsidR="005A75AE" w:rsidRPr="00DB24F9">
        <w:rPr>
          <w:rFonts w:cs="Arno Pro"/>
          <w:color w:val="000000"/>
          <w:sz w:val="20"/>
          <w:szCs w:val="20"/>
        </w:rPr>
        <w:t xml:space="preserve">It is well documented that student interaction with faculty is a key to increasing college success and persistence. Unfortunately, for most college students, service learning remains optional, not part of student experience. See </w:t>
      </w:r>
      <w:r w:rsidR="00CD3FEB">
        <w:rPr>
          <w:sz w:val="20"/>
          <w:szCs w:val="20"/>
        </w:rPr>
        <w:t>Astin, A.</w:t>
      </w:r>
      <w:r w:rsidR="005A75AE" w:rsidRPr="00DB24F9">
        <w:rPr>
          <w:sz w:val="20"/>
          <w:szCs w:val="20"/>
        </w:rPr>
        <w:t xml:space="preserve"> W. </w:t>
      </w:r>
      <w:r w:rsidR="00CD3FEB">
        <w:rPr>
          <w:sz w:val="20"/>
          <w:szCs w:val="20"/>
        </w:rPr>
        <w:t>(</w:t>
      </w:r>
      <w:r w:rsidR="005A75AE" w:rsidRPr="00DB24F9">
        <w:rPr>
          <w:sz w:val="20"/>
          <w:szCs w:val="20"/>
        </w:rPr>
        <w:t>1993</w:t>
      </w:r>
      <w:r w:rsidR="00CD3FEB">
        <w:rPr>
          <w:sz w:val="20"/>
          <w:szCs w:val="20"/>
        </w:rPr>
        <w:t>)</w:t>
      </w:r>
      <w:r w:rsidR="005A75AE" w:rsidRPr="00DB24F9">
        <w:rPr>
          <w:sz w:val="20"/>
          <w:szCs w:val="20"/>
        </w:rPr>
        <w:t xml:space="preserve">. </w:t>
      </w:r>
      <w:r w:rsidR="005A75AE" w:rsidRPr="00DB24F9">
        <w:rPr>
          <w:i/>
          <w:iCs/>
          <w:sz w:val="20"/>
          <w:szCs w:val="20"/>
        </w:rPr>
        <w:t xml:space="preserve">What Matters in College? Four Critical Years Revisited. </w:t>
      </w:r>
      <w:r w:rsidR="005A75AE" w:rsidRPr="00DB24F9">
        <w:rPr>
          <w:sz w:val="20"/>
          <w:szCs w:val="20"/>
        </w:rPr>
        <w:t xml:space="preserve">San Francisco: Jossey-Bass; </w:t>
      </w:r>
      <w:r w:rsidR="005A75AE" w:rsidRPr="00DB24F9">
        <w:rPr>
          <w:rFonts w:cs="Arno Pro"/>
          <w:color w:val="000000"/>
          <w:sz w:val="20"/>
          <w:szCs w:val="20"/>
        </w:rPr>
        <w:t xml:space="preserve">Pascarella, </w:t>
      </w:r>
      <w:r w:rsidR="005A75AE">
        <w:rPr>
          <w:rFonts w:cs="Arno Pro"/>
          <w:color w:val="000000"/>
          <w:sz w:val="20"/>
          <w:szCs w:val="20"/>
        </w:rPr>
        <w:t xml:space="preserve">E., &amp; </w:t>
      </w:r>
      <w:r w:rsidR="005A75AE" w:rsidRPr="00DB24F9">
        <w:rPr>
          <w:rFonts w:cs="Arno Pro"/>
          <w:color w:val="000000"/>
          <w:sz w:val="20"/>
          <w:szCs w:val="20"/>
        </w:rPr>
        <w:t>Terenzini</w:t>
      </w:r>
      <w:r w:rsidR="005A75AE">
        <w:rPr>
          <w:rFonts w:cs="Arno Pro"/>
          <w:color w:val="000000"/>
          <w:sz w:val="20"/>
          <w:szCs w:val="20"/>
        </w:rPr>
        <w:t>, P</w:t>
      </w:r>
      <w:r w:rsidR="005A75AE" w:rsidRPr="00DB24F9">
        <w:rPr>
          <w:rFonts w:cs="Arno Pro"/>
          <w:color w:val="000000"/>
          <w:sz w:val="20"/>
          <w:szCs w:val="20"/>
        </w:rPr>
        <w:t xml:space="preserve">. </w:t>
      </w:r>
      <w:r w:rsidR="00CD3FEB">
        <w:rPr>
          <w:rFonts w:cs="Arno Pro"/>
          <w:color w:val="000000"/>
          <w:sz w:val="20"/>
          <w:szCs w:val="20"/>
        </w:rPr>
        <w:t>(</w:t>
      </w:r>
      <w:r w:rsidR="005A75AE" w:rsidRPr="00DB24F9">
        <w:rPr>
          <w:rFonts w:cs="Arno Pro"/>
          <w:color w:val="000000"/>
          <w:sz w:val="20"/>
          <w:szCs w:val="20"/>
        </w:rPr>
        <w:t>2005</w:t>
      </w:r>
      <w:r w:rsidR="00CD3FEB">
        <w:rPr>
          <w:rFonts w:cs="Arno Pro"/>
          <w:color w:val="000000"/>
          <w:sz w:val="20"/>
          <w:szCs w:val="20"/>
        </w:rPr>
        <w:t>)</w:t>
      </w:r>
      <w:r w:rsidR="005A75AE" w:rsidRPr="00DB24F9">
        <w:rPr>
          <w:rFonts w:cs="Arno Pro"/>
          <w:color w:val="000000"/>
          <w:sz w:val="20"/>
          <w:szCs w:val="20"/>
        </w:rPr>
        <w:t xml:space="preserve">. </w:t>
      </w:r>
      <w:r w:rsidR="005A75AE" w:rsidRPr="00DB24F9">
        <w:rPr>
          <w:rFonts w:cs="Arno Pro"/>
          <w:i/>
          <w:iCs/>
          <w:color w:val="000000"/>
          <w:sz w:val="20"/>
          <w:szCs w:val="20"/>
        </w:rPr>
        <w:t xml:space="preserve">How College Affects Students: A Third Decade of Research. </w:t>
      </w:r>
      <w:r w:rsidR="005A75AE" w:rsidRPr="00DB24F9">
        <w:rPr>
          <w:rFonts w:cs="Arno Pro"/>
          <w:color w:val="000000"/>
          <w:sz w:val="20"/>
          <w:szCs w:val="20"/>
        </w:rPr>
        <w:t>San Francisco: Jossey-Bass.</w:t>
      </w:r>
    </w:p>
    <w:p w14:paraId="49048F05" w14:textId="081B7029" w:rsidR="005A75AE" w:rsidRPr="00DB24F9" w:rsidRDefault="00456FF0" w:rsidP="00C27B4F">
      <w:pPr>
        <w:pStyle w:val="EndnoteText"/>
        <w:ind w:right="1440"/>
        <w:jc w:val="both"/>
        <w:rPr>
          <w:rFonts w:asciiTheme="majorHAnsi" w:hAnsiTheme="majorHAnsi"/>
          <w:sz w:val="20"/>
          <w:szCs w:val="20"/>
        </w:rPr>
      </w:pPr>
      <w:r>
        <w:rPr>
          <w:rStyle w:val="EndnoteReference"/>
        </w:rPr>
        <w:t>7</w:t>
      </w:r>
      <w:r w:rsidR="005A75AE">
        <w:t xml:space="preserve"> </w:t>
      </w:r>
      <w:r w:rsidR="005A75AE" w:rsidRPr="00DB24F9">
        <w:rPr>
          <w:rFonts w:asciiTheme="majorHAnsi" w:hAnsiTheme="majorHAnsi"/>
          <w:sz w:val="20"/>
          <w:szCs w:val="20"/>
        </w:rPr>
        <w:t xml:space="preserve">There is emerging evidence that service learning plays a role in the college success of students of color and underrepresented students; an area ripe for recruitment, retention, and completion research. In June 2010, for example, thirteen institutions of higher education were awarded grants (via Learn and Serve America’s STEM grants) to bring service learning to the STEM disciplines. See for example, efforts at The California State University. </w:t>
      </w:r>
      <w:r w:rsidR="005A75AE" w:rsidRPr="000970EA">
        <w:rPr>
          <w:rFonts w:asciiTheme="majorHAnsi" w:hAnsiTheme="majorHAnsi"/>
          <w:sz w:val="20"/>
          <w:szCs w:val="20"/>
        </w:rPr>
        <w:t>http://www.calstate.edu/cce/stem/</w:t>
      </w:r>
      <w:r w:rsidR="000970EA">
        <w:rPr>
          <w:rFonts w:asciiTheme="majorHAnsi" w:hAnsiTheme="majorHAnsi"/>
          <w:sz w:val="20"/>
          <w:szCs w:val="20"/>
        </w:rPr>
        <w:t>.</w:t>
      </w:r>
    </w:p>
    <w:p w14:paraId="4EEF9306" w14:textId="77777777" w:rsidR="005A75AE" w:rsidRPr="00DB24F9" w:rsidRDefault="005A75AE" w:rsidP="00C27B4F">
      <w:pPr>
        <w:pStyle w:val="EndnoteText"/>
        <w:ind w:right="1440"/>
        <w:jc w:val="both"/>
        <w:rPr>
          <w:rFonts w:asciiTheme="majorHAnsi" w:hAnsiTheme="majorHAnsi"/>
          <w:sz w:val="20"/>
          <w:szCs w:val="20"/>
        </w:rPr>
      </w:pPr>
    </w:p>
    <w:p w14:paraId="57E82FB6" w14:textId="1605AD8C" w:rsidR="005A75AE" w:rsidRDefault="005A75AE" w:rsidP="00C27B4F">
      <w:pPr>
        <w:pStyle w:val="EndnoteText"/>
        <w:spacing w:after="200"/>
        <w:ind w:right="1440"/>
        <w:jc w:val="both"/>
      </w:pPr>
      <w:r w:rsidRPr="00DB24F9">
        <w:rPr>
          <w:rFonts w:asciiTheme="majorHAnsi" w:hAnsiTheme="majorHAnsi"/>
          <w:sz w:val="20"/>
          <w:szCs w:val="20"/>
        </w:rPr>
        <w:t xml:space="preserve">See also </w:t>
      </w:r>
      <w:r w:rsidR="00CD3FEB">
        <w:rPr>
          <w:rFonts w:cs="Arno Pro"/>
          <w:color w:val="000000"/>
          <w:sz w:val="20"/>
          <w:szCs w:val="20"/>
        </w:rPr>
        <w:t>Cress, C., Burack, C., Giles, D.</w:t>
      </w:r>
      <w:r w:rsidRPr="00DB24F9">
        <w:rPr>
          <w:rFonts w:cs="Arno Pro"/>
          <w:color w:val="000000"/>
          <w:sz w:val="20"/>
          <w:szCs w:val="20"/>
        </w:rPr>
        <w:t xml:space="preserve"> J</w:t>
      </w:r>
      <w:r w:rsidR="00CD3FEB">
        <w:rPr>
          <w:rFonts w:cs="Arno Pro"/>
          <w:color w:val="000000"/>
          <w:sz w:val="20"/>
          <w:szCs w:val="20"/>
        </w:rPr>
        <w:t>r., Elkins, J., &amp; Carnes Stevens</w:t>
      </w:r>
      <w:r w:rsidRPr="00DB24F9">
        <w:rPr>
          <w:rFonts w:cs="Arno Pro"/>
          <w:color w:val="000000"/>
          <w:sz w:val="20"/>
          <w:szCs w:val="20"/>
        </w:rPr>
        <w:t xml:space="preserve">, M. (2010). </w:t>
      </w:r>
      <w:r w:rsidRPr="00DB24F9">
        <w:rPr>
          <w:rFonts w:cs="Arno Pro"/>
          <w:i/>
          <w:iCs/>
          <w:color w:val="000000"/>
          <w:sz w:val="20"/>
          <w:szCs w:val="20"/>
        </w:rPr>
        <w:t xml:space="preserve">A Promising Connection: Increasing College Access and Success through Civic Engagement. </w:t>
      </w:r>
      <w:r w:rsidRPr="00DB24F9">
        <w:rPr>
          <w:rFonts w:cs="Arno Pro"/>
          <w:color w:val="000000"/>
          <w:sz w:val="20"/>
          <w:szCs w:val="20"/>
        </w:rPr>
        <w:t>Boston: Campus Compact</w:t>
      </w:r>
      <w:r>
        <w:rPr>
          <w:rFonts w:cs="Arno Pro"/>
          <w:color w:val="000000"/>
          <w:sz w:val="20"/>
          <w:szCs w:val="20"/>
        </w:rPr>
        <w:t xml:space="preserve">; </w:t>
      </w:r>
      <w:r w:rsidRPr="00DB24F9">
        <w:rPr>
          <w:rFonts w:cs="Arno Pro"/>
          <w:color w:val="000000"/>
          <w:sz w:val="20"/>
          <w:szCs w:val="20"/>
        </w:rPr>
        <w:t xml:space="preserve">Berson, J., &amp; Younkin, W. (1998). </w:t>
      </w:r>
      <w:r w:rsidRPr="00DB24F9">
        <w:rPr>
          <w:rFonts w:cs="Arno Pro"/>
          <w:i/>
          <w:color w:val="000000"/>
          <w:sz w:val="20"/>
          <w:szCs w:val="20"/>
        </w:rPr>
        <w:t xml:space="preserve">Doing Well by Doing Good: A Study of the Effects of a </w:t>
      </w:r>
      <w:r w:rsidR="00481B7A">
        <w:rPr>
          <w:rFonts w:cs="Arno Pro"/>
          <w:i/>
          <w:color w:val="000000"/>
          <w:sz w:val="20"/>
          <w:szCs w:val="20"/>
        </w:rPr>
        <w:t>Service L</w:t>
      </w:r>
      <w:r w:rsidR="00650636">
        <w:rPr>
          <w:rFonts w:cs="Arno Pro"/>
          <w:i/>
          <w:color w:val="000000"/>
          <w:sz w:val="20"/>
          <w:szCs w:val="20"/>
        </w:rPr>
        <w:t>earning</w:t>
      </w:r>
      <w:r w:rsidRPr="00DB24F9">
        <w:rPr>
          <w:rFonts w:cs="Arno Pro"/>
          <w:i/>
          <w:color w:val="000000"/>
          <w:sz w:val="20"/>
          <w:szCs w:val="20"/>
        </w:rPr>
        <w:t xml:space="preserve"> Experience on Student Success</w:t>
      </w:r>
      <w:r w:rsidRPr="00DB24F9">
        <w:rPr>
          <w:rFonts w:cs="Arno Pro"/>
          <w:color w:val="000000"/>
          <w:sz w:val="20"/>
          <w:szCs w:val="20"/>
        </w:rPr>
        <w:t>. Paper presented at the Annual Meeting of the American Society of Higher Education, Miami, FL, November.</w:t>
      </w:r>
    </w:p>
    <w:p w14:paraId="017B2D7E" w14:textId="02EE6C37" w:rsidR="005A75AE" w:rsidRDefault="00456FF0" w:rsidP="00C27B4F">
      <w:pPr>
        <w:pStyle w:val="EndnoteText"/>
        <w:spacing w:after="200"/>
        <w:ind w:right="1440"/>
        <w:jc w:val="both"/>
      </w:pPr>
      <w:r>
        <w:rPr>
          <w:rStyle w:val="EndnoteReference"/>
        </w:rPr>
        <w:t>8</w:t>
      </w:r>
      <w:r w:rsidR="005A75AE">
        <w:t xml:space="preserve"> </w:t>
      </w:r>
      <w:r w:rsidR="005A75AE" w:rsidRPr="00DB24F9">
        <w:rPr>
          <w:rFonts w:asciiTheme="majorHAnsi" w:hAnsiTheme="majorHAnsi"/>
          <w:sz w:val="20"/>
          <w:szCs w:val="20"/>
        </w:rPr>
        <w:t xml:space="preserve">See </w:t>
      </w:r>
      <w:r w:rsidR="005A75AE" w:rsidRPr="00DB24F9">
        <w:rPr>
          <w:rFonts w:cs="Arno Pro"/>
          <w:color w:val="000000"/>
          <w:sz w:val="20"/>
          <w:szCs w:val="20"/>
        </w:rPr>
        <w:t>Pascarella</w:t>
      </w:r>
      <w:r w:rsidR="00CD3FEB">
        <w:rPr>
          <w:rFonts w:cs="Arno Pro"/>
          <w:color w:val="000000"/>
          <w:sz w:val="20"/>
          <w:szCs w:val="20"/>
        </w:rPr>
        <w:t>, E., &amp; Terenzini, P.</w:t>
      </w:r>
      <w:r w:rsidR="005A75AE" w:rsidRPr="00DB24F9">
        <w:rPr>
          <w:rFonts w:cs="Arno Pro"/>
          <w:color w:val="000000"/>
          <w:sz w:val="20"/>
          <w:szCs w:val="20"/>
        </w:rPr>
        <w:t xml:space="preserve"> (2005). </w:t>
      </w:r>
      <w:r w:rsidR="005A75AE" w:rsidRPr="00DB24F9">
        <w:rPr>
          <w:rFonts w:cs="Arno Pro"/>
          <w:i/>
          <w:iCs/>
          <w:color w:val="000000"/>
          <w:sz w:val="20"/>
          <w:szCs w:val="20"/>
        </w:rPr>
        <w:t xml:space="preserve">How College Affects Students: A Third Decade of Research. </w:t>
      </w:r>
      <w:r w:rsidR="005A75AE" w:rsidRPr="00DB24F9">
        <w:rPr>
          <w:rFonts w:cs="Arno Pro"/>
          <w:color w:val="000000"/>
          <w:sz w:val="20"/>
          <w:szCs w:val="20"/>
        </w:rPr>
        <w:t>San Francisco: Jossey-Bass.</w:t>
      </w:r>
    </w:p>
    <w:p w14:paraId="6D8CDC1D" w14:textId="1E5CD38E" w:rsidR="005A75AE" w:rsidRPr="00DB24F9" w:rsidRDefault="00456FF0" w:rsidP="00C27B4F">
      <w:pPr>
        <w:widowControl w:val="0"/>
        <w:autoSpaceDE w:val="0"/>
        <w:autoSpaceDN w:val="0"/>
        <w:adjustRightInd w:val="0"/>
        <w:spacing w:line="240" w:lineRule="auto"/>
        <w:ind w:right="1440"/>
        <w:jc w:val="both"/>
        <w:rPr>
          <w:rFonts w:asciiTheme="majorHAnsi" w:hAnsiTheme="majorHAnsi"/>
          <w:sz w:val="20"/>
          <w:szCs w:val="20"/>
        </w:rPr>
      </w:pPr>
      <w:r>
        <w:rPr>
          <w:rStyle w:val="EndnoteReference"/>
        </w:rPr>
        <w:t>9</w:t>
      </w:r>
      <w:r w:rsidR="005A75AE">
        <w:t xml:space="preserve"> </w:t>
      </w:r>
      <w:r w:rsidR="005A75AE" w:rsidRPr="00DB24F9">
        <w:rPr>
          <w:rFonts w:asciiTheme="majorHAnsi" w:hAnsiTheme="majorHAnsi"/>
          <w:sz w:val="20"/>
          <w:szCs w:val="20"/>
        </w:rPr>
        <w:t>Pascarella and Terenzini s</w:t>
      </w:r>
      <w:r w:rsidR="00AC122A">
        <w:rPr>
          <w:rFonts w:asciiTheme="majorHAnsi" w:hAnsiTheme="majorHAnsi"/>
          <w:sz w:val="20"/>
          <w:szCs w:val="20"/>
        </w:rPr>
        <w:t xml:space="preserve">tated that evidence for service </w:t>
      </w:r>
      <w:r w:rsidR="005A75AE" w:rsidRPr="00DB24F9">
        <w:rPr>
          <w:rFonts w:asciiTheme="majorHAnsi" w:hAnsiTheme="majorHAnsi"/>
          <w:sz w:val="20"/>
          <w:szCs w:val="20"/>
        </w:rPr>
        <w:t>lea</w:t>
      </w:r>
      <w:r w:rsidR="00AC122A">
        <w:rPr>
          <w:rFonts w:asciiTheme="majorHAnsi" w:hAnsiTheme="majorHAnsi"/>
          <w:sz w:val="20"/>
          <w:szCs w:val="20"/>
        </w:rPr>
        <w:t>r</w:t>
      </w:r>
      <w:r w:rsidR="005A75AE" w:rsidRPr="00DB24F9">
        <w:rPr>
          <w:rFonts w:asciiTheme="majorHAnsi" w:hAnsiTheme="majorHAnsi"/>
          <w:sz w:val="20"/>
          <w:szCs w:val="20"/>
        </w:rPr>
        <w:t xml:space="preserve">ning’s contribution to civic engagement is “conclusive” (p. 304). </w:t>
      </w:r>
      <w:r w:rsidR="005A75AE" w:rsidRPr="00DB24F9">
        <w:rPr>
          <w:rFonts w:cs="Arno Pro"/>
          <w:color w:val="000000"/>
          <w:sz w:val="20"/>
          <w:szCs w:val="20"/>
        </w:rPr>
        <w:t>Pascarella</w:t>
      </w:r>
      <w:r w:rsidR="00AC122A">
        <w:rPr>
          <w:rFonts w:cs="Arno Pro"/>
          <w:color w:val="000000"/>
          <w:sz w:val="20"/>
          <w:szCs w:val="20"/>
        </w:rPr>
        <w:t xml:space="preserve">, E., &amp; Terenzini, P. </w:t>
      </w:r>
      <w:r w:rsidR="005A75AE" w:rsidRPr="00DB24F9">
        <w:rPr>
          <w:rFonts w:cs="Arno Pro"/>
          <w:color w:val="000000"/>
          <w:sz w:val="20"/>
          <w:szCs w:val="20"/>
        </w:rPr>
        <w:t xml:space="preserve">(2005). </w:t>
      </w:r>
      <w:r w:rsidR="005A75AE" w:rsidRPr="00DB24F9">
        <w:rPr>
          <w:rFonts w:cs="Arno Pro"/>
          <w:i/>
          <w:iCs/>
          <w:color w:val="000000"/>
          <w:sz w:val="20"/>
          <w:szCs w:val="20"/>
        </w:rPr>
        <w:t xml:space="preserve">How College Affects Students: A Third Decade of Research. </w:t>
      </w:r>
      <w:r w:rsidR="005A75AE" w:rsidRPr="00DB24F9">
        <w:rPr>
          <w:rFonts w:cs="Arno Pro"/>
          <w:color w:val="000000"/>
          <w:sz w:val="20"/>
          <w:szCs w:val="20"/>
        </w:rPr>
        <w:t>San Francisco: Jossey-Bass.</w:t>
      </w:r>
    </w:p>
    <w:p w14:paraId="4FE53E38" w14:textId="095F39A3" w:rsidR="005A75AE" w:rsidRPr="00DB24F9" w:rsidRDefault="005A75AE" w:rsidP="00C27B4F">
      <w:pPr>
        <w:widowControl w:val="0"/>
        <w:autoSpaceDE w:val="0"/>
        <w:autoSpaceDN w:val="0"/>
        <w:adjustRightInd w:val="0"/>
        <w:spacing w:line="240" w:lineRule="auto"/>
        <w:ind w:right="1440"/>
        <w:jc w:val="both"/>
        <w:rPr>
          <w:color w:val="000000"/>
          <w:sz w:val="20"/>
          <w:szCs w:val="20"/>
        </w:rPr>
      </w:pPr>
      <w:r w:rsidRPr="00DB24F9">
        <w:rPr>
          <w:rFonts w:asciiTheme="majorHAnsi" w:hAnsiTheme="majorHAnsi"/>
          <w:sz w:val="20"/>
          <w:szCs w:val="20"/>
        </w:rPr>
        <w:t xml:space="preserve">See </w:t>
      </w:r>
      <w:r w:rsidRPr="00DB24F9">
        <w:rPr>
          <w:color w:val="000000"/>
          <w:sz w:val="20"/>
          <w:szCs w:val="20"/>
        </w:rPr>
        <w:t xml:space="preserve">Astin, W., Vogelgesang, L., Ikeda, E., Gilmartin, S., </w:t>
      </w:r>
      <w:r w:rsidR="00AC122A">
        <w:rPr>
          <w:color w:val="000000"/>
          <w:sz w:val="20"/>
          <w:szCs w:val="20"/>
        </w:rPr>
        <w:t>&amp; Yee, G.</w:t>
      </w:r>
      <w:r w:rsidRPr="00DB24F9">
        <w:rPr>
          <w:color w:val="000000"/>
          <w:sz w:val="20"/>
          <w:szCs w:val="20"/>
        </w:rPr>
        <w:t xml:space="preserve"> (2000). </w:t>
      </w:r>
      <w:r w:rsidRPr="00DB24F9">
        <w:rPr>
          <w:i/>
          <w:color w:val="000000"/>
          <w:sz w:val="20"/>
          <w:szCs w:val="20"/>
        </w:rPr>
        <w:t>How service learning affects students</w:t>
      </w:r>
      <w:r w:rsidRPr="00DB24F9">
        <w:rPr>
          <w:color w:val="000000"/>
          <w:sz w:val="20"/>
          <w:szCs w:val="20"/>
        </w:rPr>
        <w:t>. Higher Education Research Institute. University of California. Los Angeles.</w:t>
      </w:r>
    </w:p>
    <w:p w14:paraId="2890CF20" w14:textId="0936668B" w:rsidR="005A75AE" w:rsidRDefault="005A75AE" w:rsidP="00C27B4F">
      <w:pPr>
        <w:pStyle w:val="EndnoteText"/>
        <w:ind w:right="1440"/>
        <w:jc w:val="both"/>
        <w:rPr>
          <w:rFonts w:asciiTheme="majorHAnsi" w:hAnsiTheme="majorHAnsi"/>
          <w:sz w:val="20"/>
          <w:szCs w:val="20"/>
        </w:rPr>
      </w:pPr>
      <w:r w:rsidRPr="00DB24F9">
        <w:rPr>
          <w:rFonts w:asciiTheme="majorHAnsi" w:hAnsiTheme="majorHAnsi"/>
          <w:sz w:val="20"/>
          <w:szCs w:val="20"/>
        </w:rPr>
        <w:lastRenderedPageBreak/>
        <w:t>Eyler (2010) reviewed and summarized findings of major studies that compared student</w:t>
      </w:r>
      <w:r>
        <w:rPr>
          <w:rFonts w:asciiTheme="majorHAnsi" w:hAnsiTheme="majorHAnsi"/>
          <w:sz w:val="20"/>
          <w:szCs w:val="20"/>
        </w:rPr>
        <w:t>s</w:t>
      </w:r>
      <w:r w:rsidRPr="00DB24F9">
        <w:rPr>
          <w:rFonts w:asciiTheme="majorHAnsi" w:hAnsiTheme="majorHAnsi"/>
          <w:sz w:val="20"/>
          <w:szCs w:val="20"/>
        </w:rPr>
        <w:t xml:space="preserve"> who engaged in service learning with those that did not. The review found that service learning contributed to a sense of connectedness to the community, social responsibility, political interest and efficacy, intention to engage in community life after graduation, and life skills. Eyler, J. “What International Service Learning Research Can Learn from Research on Service Learning.” In </w:t>
      </w:r>
      <w:r w:rsidR="00AC122A">
        <w:rPr>
          <w:rFonts w:asciiTheme="majorHAnsi" w:hAnsiTheme="majorHAnsi"/>
          <w:sz w:val="20"/>
          <w:szCs w:val="20"/>
        </w:rPr>
        <w:t>Bringle, R. G., Hatcher</w:t>
      </w:r>
      <w:r w:rsidRPr="00DB24F9">
        <w:rPr>
          <w:rFonts w:asciiTheme="majorHAnsi" w:hAnsiTheme="majorHAnsi"/>
          <w:sz w:val="20"/>
          <w:szCs w:val="20"/>
        </w:rPr>
        <w:t xml:space="preserve">, J. A., </w:t>
      </w:r>
      <w:r w:rsidR="00AC122A">
        <w:rPr>
          <w:rFonts w:asciiTheme="majorHAnsi" w:hAnsiTheme="majorHAnsi"/>
          <w:sz w:val="20"/>
          <w:szCs w:val="20"/>
        </w:rPr>
        <w:t>&amp; Jones,</w:t>
      </w:r>
      <w:r w:rsidRPr="00DB24F9">
        <w:rPr>
          <w:rFonts w:asciiTheme="majorHAnsi" w:hAnsiTheme="majorHAnsi"/>
          <w:sz w:val="20"/>
          <w:szCs w:val="20"/>
        </w:rPr>
        <w:t xml:space="preserve"> S. G. (eds.), </w:t>
      </w:r>
      <w:r w:rsidRPr="00DB24F9">
        <w:rPr>
          <w:rFonts w:asciiTheme="majorHAnsi" w:hAnsiTheme="majorHAnsi"/>
          <w:i/>
          <w:iCs/>
          <w:sz w:val="20"/>
          <w:szCs w:val="20"/>
        </w:rPr>
        <w:t>International</w:t>
      </w:r>
      <w:r w:rsidRPr="00DB24F9">
        <w:rPr>
          <w:rFonts w:asciiTheme="majorHAnsi" w:hAnsiTheme="majorHAnsi"/>
          <w:sz w:val="20"/>
          <w:szCs w:val="20"/>
        </w:rPr>
        <w:t xml:space="preserve"> </w:t>
      </w:r>
      <w:r w:rsidRPr="00DB24F9">
        <w:rPr>
          <w:rFonts w:asciiTheme="majorHAnsi" w:hAnsiTheme="majorHAnsi"/>
          <w:i/>
          <w:iCs/>
          <w:sz w:val="20"/>
          <w:szCs w:val="20"/>
        </w:rPr>
        <w:t xml:space="preserve">Service Learning: Conceptual Frameworks and Research </w:t>
      </w:r>
      <w:r w:rsidRPr="00DB24F9">
        <w:rPr>
          <w:rFonts w:asciiTheme="majorHAnsi" w:hAnsiTheme="majorHAnsi"/>
          <w:sz w:val="20"/>
          <w:szCs w:val="20"/>
        </w:rPr>
        <w:t>(Vol. 2, pp. 225–242). IUPUI</w:t>
      </w:r>
      <w:r>
        <w:rPr>
          <w:rFonts w:asciiTheme="majorHAnsi" w:hAnsiTheme="majorHAnsi"/>
          <w:sz w:val="20"/>
          <w:szCs w:val="20"/>
        </w:rPr>
        <w:t xml:space="preserve"> </w:t>
      </w:r>
      <w:r w:rsidRPr="00DB24F9">
        <w:rPr>
          <w:rFonts w:asciiTheme="majorHAnsi" w:hAnsiTheme="majorHAnsi"/>
          <w:sz w:val="20"/>
          <w:szCs w:val="20"/>
        </w:rPr>
        <w:t>Series on Service Learning Research. Sterling, Va.: Stylus, 2010.</w:t>
      </w:r>
    </w:p>
    <w:p w14:paraId="5666BDDD" w14:textId="77777777" w:rsidR="005A75AE" w:rsidRPr="004603C0" w:rsidRDefault="005A75AE" w:rsidP="00C27B4F">
      <w:pPr>
        <w:pStyle w:val="EndnoteText"/>
        <w:ind w:right="1440"/>
        <w:jc w:val="both"/>
        <w:rPr>
          <w:rFonts w:asciiTheme="majorHAnsi" w:hAnsiTheme="majorHAnsi"/>
          <w:sz w:val="20"/>
          <w:szCs w:val="20"/>
        </w:rPr>
      </w:pPr>
    </w:p>
    <w:p w14:paraId="3E8EACD0" w14:textId="026B2019" w:rsidR="005A75AE" w:rsidRDefault="001217D6" w:rsidP="00C27B4F">
      <w:pPr>
        <w:pStyle w:val="EndnoteText"/>
        <w:spacing w:after="200"/>
        <w:ind w:right="1440"/>
        <w:jc w:val="both"/>
      </w:pPr>
      <w:r>
        <w:rPr>
          <w:rStyle w:val="EndnoteReference"/>
        </w:rPr>
        <w:t>10</w:t>
      </w:r>
      <w:r w:rsidR="005A75AE">
        <w:t xml:space="preserve"> </w:t>
      </w:r>
      <w:r w:rsidR="005A75AE" w:rsidRPr="00DB24F9">
        <w:rPr>
          <w:rFonts w:asciiTheme="majorHAnsi" w:hAnsiTheme="majorHAnsi"/>
          <w:sz w:val="20"/>
          <w:szCs w:val="20"/>
        </w:rPr>
        <w:t xml:space="preserve">See Eyler, J. “What International Service Learning Research Can Learn from Research on Service Learning.” In </w:t>
      </w:r>
      <w:r w:rsidR="00A1309D">
        <w:rPr>
          <w:rFonts w:asciiTheme="majorHAnsi" w:hAnsiTheme="majorHAnsi"/>
          <w:sz w:val="20"/>
          <w:szCs w:val="20"/>
        </w:rPr>
        <w:t xml:space="preserve">Bringle, </w:t>
      </w:r>
      <w:r w:rsidR="005A75AE" w:rsidRPr="00DB24F9">
        <w:rPr>
          <w:rFonts w:asciiTheme="majorHAnsi" w:hAnsiTheme="majorHAnsi"/>
          <w:sz w:val="20"/>
          <w:szCs w:val="20"/>
        </w:rPr>
        <w:t>R. G.,</w:t>
      </w:r>
      <w:r w:rsidR="00A1309D">
        <w:rPr>
          <w:rFonts w:asciiTheme="majorHAnsi" w:hAnsiTheme="majorHAnsi"/>
          <w:sz w:val="20"/>
          <w:szCs w:val="20"/>
        </w:rPr>
        <w:t xml:space="preserve"> Hatcher,</w:t>
      </w:r>
      <w:r w:rsidR="005A75AE" w:rsidRPr="00DB24F9">
        <w:rPr>
          <w:rFonts w:asciiTheme="majorHAnsi" w:hAnsiTheme="majorHAnsi"/>
          <w:sz w:val="20"/>
          <w:szCs w:val="20"/>
        </w:rPr>
        <w:t xml:space="preserve"> J. A., and </w:t>
      </w:r>
      <w:r w:rsidR="00A1309D">
        <w:rPr>
          <w:rFonts w:asciiTheme="majorHAnsi" w:hAnsiTheme="majorHAnsi"/>
          <w:sz w:val="20"/>
          <w:szCs w:val="20"/>
        </w:rPr>
        <w:t xml:space="preserve">Jones, </w:t>
      </w:r>
      <w:r w:rsidR="005A75AE" w:rsidRPr="00DB24F9">
        <w:rPr>
          <w:rFonts w:asciiTheme="majorHAnsi" w:hAnsiTheme="majorHAnsi"/>
          <w:sz w:val="20"/>
          <w:szCs w:val="20"/>
        </w:rPr>
        <w:t xml:space="preserve">S. G. (eds.), </w:t>
      </w:r>
      <w:r w:rsidR="005A75AE" w:rsidRPr="00DB24F9">
        <w:rPr>
          <w:rFonts w:asciiTheme="majorHAnsi" w:hAnsiTheme="majorHAnsi"/>
          <w:i/>
          <w:iCs/>
          <w:sz w:val="20"/>
          <w:szCs w:val="20"/>
        </w:rPr>
        <w:t>International</w:t>
      </w:r>
      <w:r w:rsidR="005A75AE" w:rsidRPr="00DB24F9">
        <w:rPr>
          <w:rFonts w:asciiTheme="majorHAnsi" w:hAnsiTheme="majorHAnsi"/>
          <w:sz w:val="20"/>
          <w:szCs w:val="20"/>
        </w:rPr>
        <w:t xml:space="preserve"> </w:t>
      </w:r>
      <w:r w:rsidR="005A75AE" w:rsidRPr="00DB24F9">
        <w:rPr>
          <w:rFonts w:asciiTheme="majorHAnsi" w:hAnsiTheme="majorHAnsi"/>
          <w:i/>
          <w:iCs/>
          <w:sz w:val="20"/>
          <w:szCs w:val="20"/>
        </w:rPr>
        <w:t xml:space="preserve">Service Learning: Conceptual Frameworks and Research </w:t>
      </w:r>
      <w:r w:rsidR="005A75AE" w:rsidRPr="00DB24F9">
        <w:rPr>
          <w:rFonts w:asciiTheme="majorHAnsi" w:hAnsiTheme="majorHAnsi"/>
          <w:sz w:val="20"/>
          <w:szCs w:val="20"/>
        </w:rPr>
        <w:t>(Vol. 2, pp. 225–242). IUPUI Series on Service Learning Research. Sterling, Va.: Stylus, 2010</w:t>
      </w:r>
    </w:p>
    <w:p w14:paraId="02888620" w14:textId="1F6505B6" w:rsidR="005A75AE" w:rsidRDefault="001217D6" w:rsidP="00C27B4F">
      <w:pPr>
        <w:pStyle w:val="EndnoteText"/>
        <w:spacing w:after="200"/>
        <w:ind w:right="1440"/>
        <w:jc w:val="both"/>
      </w:pPr>
      <w:r>
        <w:rPr>
          <w:rStyle w:val="EndnoteReference"/>
        </w:rPr>
        <w:t>11</w:t>
      </w:r>
      <w:r w:rsidR="005A75AE">
        <w:t xml:space="preserve"> </w:t>
      </w:r>
      <w:r w:rsidR="005A75AE" w:rsidRPr="00DB24F9">
        <w:rPr>
          <w:rFonts w:asciiTheme="majorHAnsi" w:hAnsiTheme="majorHAnsi"/>
          <w:sz w:val="20"/>
          <w:szCs w:val="20"/>
        </w:rPr>
        <w:t xml:space="preserve">See Seider, S., &amp; Butin, D. (2012). Introduction to a Special Issue on “The Future of Community Engagement in Higher Education”. </w:t>
      </w:r>
      <w:r w:rsidR="005A75AE" w:rsidRPr="00DB24F9">
        <w:rPr>
          <w:rFonts w:asciiTheme="majorHAnsi" w:hAnsiTheme="majorHAnsi"/>
          <w:i/>
          <w:sz w:val="20"/>
          <w:szCs w:val="20"/>
        </w:rPr>
        <w:t>Journal of College and Character</w:t>
      </w:r>
      <w:r w:rsidR="005A75AE" w:rsidRPr="00DB24F9">
        <w:rPr>
          <w:rFonts w:asciiTheme="majorHAnsi" w:hAnsiTheme="majorHAnsi"/>
          <w:sz w:val="20"/>
          <w:szCs w:val="20"/>
        </w:rPr>
        <w:t>, 13(1), 1</w:t>
      </w:r>
      <w:r w:rsidR="00A1309D">
        <w:rPr>
          <w:rFonts w:asciiTheme="majorHAnsi" w:hAnsiTheme="majorHAnsi" w:cstheme="majorHAnsi"/>
          <w:sz w:val="20"/>
          <w:szCs w:val="20"/>
        </w:rPr>
        <w:t>–</w:t>
      </w:r>
      <w:r w:rsidR="005A75AE" w:rsidRPr="00DB24F9">
        <w:rPr>
          <w:rFonts w:asciiTheme="majorHAnsi" w:hAnsiTheme="majorHAnsi"/>
          <w:sz w:val="20"/>
          <w:szCs w:val="20"/>
        </w:rPr>
        <w:t>6; Yates, M., &amp;</w:t>
      </w:r>
      <w:r w:rsidR="00A1309D">
        <w:rPr>
          <w:rFonts w:asciiTheme="majorHAnsi" w:hAnsiTheme="majorHAnsi"/>
          <w:sz w:val="20"/>
          <w:szCs w:val="20"/>
        </w:rPr>
        <w:t xml:space="preserve"> </w:t>
      </w:r>
      <w:r w:rsidR="005A75AE" w:rsidRPr="00DB24F9">
        <w:rPr>
          <w:rFonts w:asciiTheme="majorHAnsi" w:hAnsiTheme="majorHAnsi"/>
          <w:sz w:val="20"/>
          <w:szCs w:val="20"/>
        </w:rPr>
        <w:t xml:space="preserve">Youniss, J. (1996). A developmental perspective on community service in adolescence. </w:t>
      </w:r>
      <w:r w:rsidR="005A75AE" w:rsidRPr="00DB24F9">
        <w:rPr>
          <w:rFonts w:asciiTheme="majorHAnsi" w:hAnsiTheme="majorHAnsi"/>
          <w:i/>
          <w:iCs/>
          <w:sz w:val="20"/>
          <w:szCs w:val="20"/>
        </w:rPr>
        <w:t>Social Development, 5</w:t>
      </w:r>
      <w:r w:rsidR="005A75AE" w:rsidRPr="00DB24F9">
        <w:rPr>
          <w:rFonts w:asciiTheme="majorHAnsi" w:hAnsiTheme="majorHAnsi"/>
          <w:sz w:val="20"/>
          <w:szCs w:val="20"/>
        </w:rPr>
        <w:t>(1), 85–111.</w:t>
      </w:r>
    </w:p>
    <w:p w14:paraId="4A8E35F1" w14:textId="349AA189" w:rsidR="005A75AE" w:rsidRPr="008F200F" w:rsidRDefault="001217D6" w:rsidP="00C27B4F">
      <w:pPr>
        <w:pStyle w:val="EndnoteText"/>
        <w:spacing w:after="200"/>
        <w:ind w:right="1440"/>
        <w:jc w:val="both"/>
      </w:pPr>
      <w:r>
        <w:rPr>
          <w:rStyle w:val="EndnoteReference"/>
        </w:rPr>
        <w:t xml:space="preserve">12 </w:t>
      </w:r>
      <w:r w:rsidR="005A75AE" w:rsidRPr="00DB24F9">
        <w:rPr>
          <w:rFonts w:asciiTheme="majorHAnsi" w:hAnsiTheme="majorHAnsi"/>
          <w:sz w:val="20"/>
          <w:szCs w:val="20"/>
        </w:rPr>
        <w:t>See Finley, A. (2012</w:t>
      </w:r>
      <w:r w:rsidR="005A75AE" w:rsidRPr="008F200F">
        <w:rPr>
          <w:rFonts w:asciiTheme="majorHAnsi" w:hAnsiTheme="majorHAnsi"/>
          <w:sz w:val="20"/>
          <w:szCs w:val="20"/>
        </w:rPr>
        <w:t xml:space="preserve">). </w:t>
      </w:r>
      <w:r w:rsidR="005A75AE" w:rsidRPr="008F200F">
        <w:rPr>
          <w:rFonts w:asciiTheme="majorHAnsi" w:hAnsiTheme="majorHAnsi"/>
          <w:i/>
          <w:sz w:val="20"/>
          <w:szCs w:val="20"/>
        </w:rPr>
        <w:t>Civic Learning and Democratic Engagements: A review of the literature on civic engagement and post-secondary education</w:t>
      </w:r>
      <w:r w:rsidR="005A75AE" w:rsidRPr="008F200F">
        <w:rPr>
          <w:rFonts w:asciiTheme="majorHAnsi" w:hAnsiTheme="majorHAnsi"/>
          <w:sz w:val="20"/>
          <w:szCs w:val="20"/>
        </w:rPr>
        <w:t>. Paper prepared for the US Department of Education. Contract ED-OPE-10-C-0078.</w:t>
      </w:r>
    </w:p>
    <w:p w14:paraId="4CB840DC" w14:textId="5BCA333B" w:rsidR="005A75AE" w:rsidRPr="008F200F" w:rsidRDefault="001217D6" w:rsidP="00B01F0D">
      <w:pPr>
        <w:pStyle w:val="EndnoteText"/>
        <w:ind w:right="1440"/>
        <w:jc w:val="both"/>
        <w:rPr>
          <w:sz w:val="20"/>
          <w:szCs w:val="20"/>
        </w:rPr>
      </w:pPr>
      <w:r w:rsidRPr="008F200F">
        <w:rPr>
          <w:rStyle w:val="EndnoteReference"/>
        </w:rPr>
        <w:t>13</w:t>
      </w:r>
      <w:r w:rsidR="005A75AE" w:rsidRPr="008F200F">
        <w:t xml:space="preserve"> </w:t>
      </w:r>
      <w:r w:rsidR="005A75AE" w:rsidRPr="008F200F">
        <w:rPr>
          <w:sz w:val="20"/>
          <w:szCs w:val="20"/>
        </w:rPr>
        <w:t>The Task Force envisions co-curricular experiences like volunteering and community service as important pathways for undergraduate students to realize the broader educational benefits of student engagement. Astin, Sax, and Avalos (1999), underscore the po</w:t>
      </w:r>
      <w:r w:rsidR="00A1309D">
        <w:rPr>
          <w:sz w:val="20"/>
          <w:szCs w:val="20"/>
        </w:rPr>
        <w:t>tential of student volunteering;</w:t>
      </w:r>
      <w:r w:rsidR="005A75AE" w:rsidRPr="008F200F">
        <w:rPr>
          <w:sz w:val="20"/>
          <w:szCs w:val="20"/>
        </w:rPr>
        <w:t xml:space="preserve"> for example, finding that:</w:t>
      </w:r>
    </w:p>
    <w:p w14:paraId="539D0E63" w14:textId="77777777" w:rsidR="005A75AE" w:rsidRPr="008F200F" w:rsidRDefault="005A75AE" w:rsidP="00B01F0D">
      <w:pPr>
        <w:pStyle w:val="EndnoteText"/>
        <w:ind w:right="1440"/>
        <w:jc w:val="both"/>
        <w:rPr>
          <w:sz w:val="20"/>
          <w:szCs w:val="20"/>
        </w:rPr>
      </w:pPr>
    </w:p>
    <w:p w14:paraId="4B3DDD55" w14:textId="77777777" w:rsidR="005A75AE" w:rsidRPr="008F200F" w:rsidRDefault="005A75AE" w:rsidP="00B01F0D">
      <w:pPr>
        <w:pStyle w:val="EndnoteText"/>
        <w:numPr>
          <w:ilvl w:val="0"/>
          <w:numId w:val="6"/>
        </w:numPr>
        <w:ind w:right="1440"/>
        <w:jc w:val="both"/>
        <w:rPr>
          <w:sz w:val="20"/>
          <w:szCs w:val="20"/>
        </w:rPr>
      </w:pPr>
      <w:r w:rsidRPr="008F200F">
        <w:rPr>
          <w:sz w:val="20"/>
          <w:szCs w:val="20"/>
        </w:rPr>
        <w:t>In the behavioral realm, participating in volunteer service during college is associated with: attending graduate school, earning higher degrees, donating money to one’s alma mater, and participating in volunteer/community service work in the years after college.</w:t>
      </w:r>
    </w:p>
    <w:p w14:paraId="1F60D8E7" w14:textId="3FD00F0E" w:rsidR="005A75AE" w:rsidRPr="008F200F" w:rsidRDefault="005A75AE" w:rsidP="00B01F0D">
      <w:pPr>
        <w:pStyle w:val="EndnoteText"/>
        <w:numPr>
          <w:ilvl w:val="0"/>
          <w:numId w:val="6"/>
        </w:numPr>
        <w:ind w:right="1440"/>
        <w:jc w:val="both"/>
        <w:rPr>
          <w:sz w:val="20"/>
          <w:szCs w:val="20"/>
        </w:rPr>
      </w:pPr>
      <w:r w:rsidRPr="008F200F">
        <w:rPr>
          <w:sz w:val="20"/>
          <w:szCs w:val="20"/>
        </w:rPr>
        <w:t xml:space="preserve">In the values realm, volunteering is associated with five values: helping others in difficulty, </w:t>
      </w:r>
      <w:r w:rsidR="00A1309D">
        <w:rPr>
          <w:sz w:val="20"/>
          <w:szCs w:val="20"/>
        </w:rPr>
        <w:t>participating in community-</w:t>
      </w:r>
      <w:r w:rsidRPr="008F200F">
        <w:rPr>
          <w:sz w:val="20"/>
          <w:szCs w:val="20"/>
        </w:rPr>
        <w:t>action programs, promoting racial understanding, and developing a meaningful philosophy of life.</w:t>
      </w:r>
    </w:p>
    <w:p w14:paraId="616DD348" w14:textId="09B6ABAE" w:rsidR="005A75AE" w:rsidRPr="008F200F" w:rsidRDefault="005A75AE" w:rsidP="00B01F0D">
      <w:pPr>
        <w:pStyle w:val="EndnoteText"/>
        <w:numPr>
          <w:ilvl w:val="0"/>
          <w:numId w:val="6"/>
        </w:numPr>
        <w:ind w:right="1440"/>
        <w:jc w:val="both"/>
        <w:rPr>
          <w:sz w:val="20"/>
          <w:szCs w:val="20"/>
        </w:rPr>
      </w:pPr>
      <w:r w:rsidRPr="008F200F">
        <w:rPr>
          <w:sz w:val="20"/>
          <w:szCs w:val="20"/>
        </w:rPr>
        <w:t>The long-term effects of undergraduate service participation are consistent with the ra</w:t>
      </w:r>
      <w:r w:rsidR="00A1309D">
        <w:rPr>
          <w:sz w:val="20"/>
          <w:szCs w:val="20"/>
        </w:rPr>
        <w:t xml:space="preserve">tionale underlying many </w:t>
      </w:r>
      <w:r w:rsidR="00650636">
        <w:rPr>
          <w:sz w:val="20"/>
          <w:szCs w:val="20"/>
        </w:rPr>
        <w:t>service learning</w:t>
      </w:r>
      <w:r w:rsidRPr="008F200F">
        <w:rPr>
          <w:sz w:val="20"/>
          <w:szCs w:val="20"/>
        </w:rPr>
        <w:t xml:space="preserve"> and volunteer programs in academia. Volunteering encourages students to become more socially responsible, more committed to serving their communities, and more committed to education.</w:t>
      </w:r>
    </w:p>
    <w:p w14:paraId="4D4F684B" w14:textId="77777777" w:rsidR="005A75AE" w:rsidRDefault="005A75AE" w:rsidP="00C27B4F">
      <w:pPr>
        <w:pStyle w:val="EndnoteText"/>
        <w:ind w:left="360" w:right="1440"/>
        <w:rPr>
          <w:sz w:val="20"/>
          <w:szCs w:val="20"/>
        </w:rPr>
      </w:pPr>
    </w:p>
    <w:p w14:paraId="7A60D7BD" w14:textId="7D0CE454" w:rsidR="005A75AE" w:rsidRPr="00B80EB9" w:rsidRDefault="00A1309D" w:rsidP="00C27B4F">
      <w:pPr>
        <w:pStyle w:val="EndnoteText"/>
        <w:ind w:right="1440"/>
        <w:rPr>
          <w:sz w:val="20"/>
          <w:szCs w:val="20"/>
        </w:rPr>
      </w:pPr>
      <w:r>
        <w:rPr>
          <w:sz w:val="20"/>
          <w:szCs w:val="20"/>
        </w:rPr>
        <w:t>See Astin, A., Sax, L., &amp;</w:t>
      </w:r>
      <w:r w:rsidR="005A75AE" w:rsidRPr="00ED7ECA">
        <w:rPr>
          <w:sz w:val="20"/>
          <w:szCs w:val="20"/>
        </w:rPr>
        <w:t xml:space="preserve"> Avalos, J. (</w:t>
      </w:r>
      <w:r w:rsidR="005A75AE">
        <w:rPr>
          <w:sz w:val="20"/>
          <w:szCs w:val="20"/>
        </w:rPr>
        <w:t xml:space="preserve">1999). </w:t>
      </w:r>
      <w:r w:rsidR="005A75AE" w:rsidRPr="00B80EB9">
        <w:rPr>
          <w:sz w:val="20"/>
          <w:szCs w:val="20"/>
        </w:rPr>
        <w:t xml:space="preserve">Long-Term Effects of Volunteerism During the Undergraduate Years, </w:t>
      </w:r>
      <w:r w:rsidR="005A75AE" w:rsidRPr="00B80EB9">
        <w:rPr>
          <w:i/>
          <w:sz w:val="20"/>
          <w:szCs w:val="20"/>
        </w:rPr>
        <w:t>The Review of Higher Education</w:t>
      </w:r>
      <w:r w:rsidR="005A75AE" w:rsidRPr="00B80EB9">
        <w:rPr>
          <w:sz w:val="20"/>
          <w:szCs w:val="20"/>
        </w:rPr>
        <w:t>, 22</w:t>
      </w:r>
      <w:r w:rsidR="005A75AE">
        <w:rPr>
          <w:sz w:val="20"/>
          <w:szCs w:val="20"/>
        </w:rPr>
        <w:t>(2)</w:t>
      </w:r>
      <w:r w:rsidR="005A75AE" w:rsidRPr="00B80EB9">
        <w:rPr>
          <w:sz w:val="20"/>
          <w:szCs w:val="20"/>
        </w:rPr>
        <w:t>, 187</w:t>
      </w:r>
      <w:r>
        <w:rPr>
          <w:rFonts w:cs="Calibri"/>
          <w:sz w:val="20"/>
          <w:szCs w:val="20"/>
        </w:rPr>
        <w:t>–</w:t>
      </w:r>
      <w:r w:rsidR="005A75AE" w:rsidRPr="00B80EB9">
        <w:rPr>
          <w:sz w:val="20"/>
          <w:szCs w:val="20"/>
        </w:rPr>
        <w:t>202.</w:t>
      </w:r>
    </w:p>
    <w:p w14:paraId="70416D56" w14:textId="77777777" w:rsidR="005A75AE" w:rsidRPr="008A3D85" w:rsidRDefault="005A75AE" w:rsidP="00C27B4F">
      <w:pPr>
        <w:pStyle w:val="EndnoteText"/>
        <w:ind w:right="1440"/>
        <w:rPr>
          <w:sz w:val="20"/>
          <w:szCs w:val="20"/>
        </w:rPr>
      </w:pPr>
    </w:p>
    <w:p w14:paraId="001B3F60" w14:textId="4CC211CC" w:rsidR="009960B5" w:rsidRDefault="001217D6" w:rsidP="00C27B4F">
      <w:pPr>
        <w:pStyle w:val="EndnoteText"/>
        <w:ind w:right="1440"/>
        <w:jc w:val="both"/>
        <w:rPr>
          <w:sz w:val="20"/>
          <w:szCs w:val="20"/>
        </w:rPr>
      </w:pPr>
      <w:r w:rsidRPr="009960B5">
        <w:rPr>
          <w:rStyle w:val="EndnoteReference"/>
        </w:rPr>
        <w:t>14</w:t>
      </w:r>
      <w:r w:rsidR="00A1309D">
        <w:t xml:space="preserve"> </w:t>
      </w:r>
      <w:r w:rsidR="009960B5" w:rsidRPr="009960B5">
        <w:rPr>
          <w:sz w:val="20"/>
          <w:szCs w:val="20"/>
        </w:rPr>
        <w:t>F</w:t>
      </w:r>
      <w:r w:rsidR="009960B5" w:rsidRPr="00466D1C">
        <w:rPr>
          <w:sz w:val="20"/>
          <w:szCs w:val="20"/>
        </w:rPr>
        <w:t>ive dimensions combine synergistically to institutionalization of service learning: Philosophy and Mission of Service Lea</w:t>
      </w:r>
      <w:r w:rsidR="009960B5">
        <w:rPr>
          <w:sz w:val="20"/>
          <w:szCs w:val="20"/>
        </w:rPr>
        <w:t>r</w:t>
      </w:r>
      <w:r w:rsidR="009960B5" w:rsidRPr="00466D1C">
        <w:rPr>
          <w:sz w:val="20"/>
          <w:szCs w:val="20"/>
        </w:rPr>
        <w:t xml:space="preserve">ning; Faculty Support for and Involvement in Service Learning; Student Support for and Involvement in Service Learning; Community Participation and Partnerships; and Institutional Support for Service Learning (Furco, 2002). Each dimension is made up of several components, with each component contributing to the maturity of service learning through a </w:t>
      </w:r>
      <w:r w:rsidR="00A1309D">
        <w:rPr>
          <w:sz w:val="20"/>
          <w:szCs w:val="20"/>
        </w:rPr>
        <w:t>three-stage process: Stage One</w:t>
      </w:r>
      <w:r w:rsidR="00A1309D">
        <w:rPr>
          <w:rFonts w:cs="Calibri"/>
          <w:sz w:val="20"/>
          <w:szCs w:val="20"/>
        </w:rPr>
        <w:t>—</w:t>
      </w:r>
      <w:r w:rsidR="009960B5" w:rsidRPr="00466D1C">
        <w:rPr>
          <w:sz w:val="20"/>
          <w:szCs w:val="20"/>
        </w:rPr>
        <w:t>Cri</w:t>
      </w:r>
      <w:r w:rsidR="00A1309D">
        <w:rPr>
          <w:sz w:val="20"/>
          <w:szCs w:val="20"/>
        </w:rPr>
        <w:t>tical Mass Building, Stage Two</w:t>
      </w:r>
      <w:r w:rsidR="00A1309D">
        <w:rPr>
          <w:rFonts w:cs="Calibri"/>
          <w:sz w:val="20"/>
          <w:szCs w:val="20"/>
        </w:rPr>
        <w:t>—</w:t>
      </w:r>
      <w:r w:rsidR="009960B5" w:rsidRPr="00466D1C">
        <w:rPr>
          <w:sz w:val="20"/>
          <w:szCs w:val="20"/>
        </w:rPr>
        <w:t>Qua</w:t>
      </w:r>
      <w:r w:rsidR="00A1309D">
        <w:rPr>
          <w:sz w:val="20"/>
          <w:szCs w:val="20"/>
        </w:rPr>
        <w:t>lity Building, and Stage Three</w:t>
      </w:r>
      <w:r w:rsidR="00A1309D">
        <w:rPr>
          <w:rFonts w:cs="Calibri"/>
          <w:sz w:val="20"/>
          <w:szCs w:val="20"/>
        </w:rPr>
        <w:t>—</w:t>
      </w:r>
      <w:r w:rsidR="009960B5" w:rsidRPr="00466D1C">
        <w:rPr>
          <w:sz w:val="20"/>
          <w:szCs w:val="20"/>
        </w:rPr>
        <w:t xml:space="preserve">Sustained Institutionalization. Movement from Stage One to Stage </w:t>
      </w:r>
      <w:r w:rsidR="009960B5" w:rsidRPr="00466D1C">
        <w:rPr>
          <w:sz w:val="20"/>
          <w:szCs w:val="20"/>
        </w:rPr>
        <w:lastRenderedPageBreak/>
        <w:t xml:space="preserve">Three </w:t>
      </w:r>
      <w:r w:rsidR="00A1309D">
        <w:rPr>
          <w:sz w:val="20"/>
          <w:szCs w:val="20"/>
        </w:rPr>
        <w:t>demonstrates progression toward</w:t>
      </w:r>
      <w:r w:rsidR="009960B5" w:rsidRPr="00466D1C">
        <w:rPr>
          <w:sz w:val="20"/>
          <w:szCs w:val="20"/>
        </w:rPr>
        <w:t xml:space="preserve"> comprehensive institutionalization. </w:t>
      </w:r>
      <w:r w:rsidR="009960B5">
        <w:rPr>
          <w:sz w:val="20"/>
          <w:szCs w:val="20"/>
        </w:rPr>
        <w:t xml:space="preserve">Furco also stresses that </w:t>
      </w:r>
      <w:r w:rsidR="009960B5" w:rsidRPr="00F10D5C">
        <w:rPr>
          <w:sz w:val="20"/>
          <w:szCs w:val="20"/>
        </w:rPr>
        <w:t xml:space="preserve">“while </w:t>
      </w:r>
      <w:r w:rsidR="00650636">
        <w:rPr>
          <w:sz w:val="20"/>
          <w:szCs w:val="20"/>
        </w:rPr>
        <w:t>service learning</w:t>
      </w:r>
      <w:r w:rsidR="009960B5" w:rsidRPr="00F10D5C">
        <w:rPr>
          <w:sz w:val="20"/>
          <w:szCs w:val="20"/>
        </w:rPr>
        <w:t xml:space="preserve"> is </w:t>
      </w:r>
      <w:r w:rsidR="009960B5" w:rsidRPr="00A61C43">
        <w:rPr>
          <w:sz w:val="20"/>
          <w:szCs w:val="20"/>
        </w:rPr>
        <w:t>not appropriate for every</w:t>
      </w:r>
      <w:r w:rsidR="009960B5" w:rsidRPr="003C042F">
        <w:rPr>
          <w:sz w:val="20"/>
          <w:szCs w:val="20"/>
        </w:rPr>
        <w:t xml:space="preserve"> </w:t>
      </w:r>
      <w:r w:rsidR="009960B5" w:rsidRPr="00A61C43">
        <w:rPr>
          <w:iCs/>
          <w:sz w:val="20"/>
          <w:szCs w:val="20"/>
        </w:rPr>
        <w:t>course</w:t>
      </w:r>
      <w:r w:rsidR="00A1309D">
        <w:rPr>
          <w:sz w:val="20"/>
          <w:szCs w:val="20"/>
        </w:rPr>
        <w:t xml:space="preserve">, service </w:t>
      </w:r>
      <w:r w:rsidR="009960B5" w:rsidRPr="003C042F">
        <w:rPr>
          <w:sz w:val="20"/>
          <w:szCs w:val="20"/>
        </w:rPr>
        <w:t xml:space="preserve">learning </w:t>
      </w:r>
      <w:r w:rsidR="009960B5" w:rsidRPr="00680D27">
        <w:rPr>
          <w:sz w:val="20"/>
          <w:szCs w:val="20"/>
        </w:rPr>
        <w:t xml:space="preserve">can be and has been connected to the work of faculty in </w:t>
      </w:r>
      <w:r w:rsidR="009960B5" w:rsidRPr="00A61C43">
        <w:rPr>
          <w:sz w:val="20"/>
          <w:szCs w:val="20"/>
        </w:rPr>
        <w:t>every discipline</w:t>
      </w:r>
      <w:r w:rsidR="009960B5" w:rsidRPr="003C042F">
        <w:rPr>
          <w:sz w:val="20"/>
          <w:szCs w:val="20"/>
        </w:rPr>
        <w:t>”</w:t>
      </w:r>
      <w:r w:rsidR="009960B5" w:rsidRPr="00F10D5C">
        <w:rPr>
          <w:sz w:val="20"/>
          <w:szCs w:val="20"/>
        </w:rPr>
        <w:t xml:space="preserve"> (</w:t>
      </w:r>
      <w:r w:rsidR="009960B5">
        <w:rPr>
          <w:sz w:val="20"/>
          <w:szCs w:val="20"/>
        </w:rPr>
        <w:t xml:space="preserve">2002, </w:t>
      </w:r>
      <w:r w:rsidR="009960B5" w:rsidRPr="00F10D5C">
        <w:rPr>
          <w:sz w:val="20"/>
          <w:szCs w:val="20"/>
        </w:rPr>
        <w:t>p. 10)</w:t>
      </w:r>
      <w:r w:rsidR="009960B5">
        <w:rPr>
          <w:sz w:val="20"/>
          <w:szCs w:val="20"/>
        </w:rPr>
        <w:t>.</w:t>
      </w:r>
    </w:p>
    <w:p w14:paraId="39A071C2" w14:textId="77777777" w:rsidR="00C27B4F" w:rsidRDefault="00C27B4F" w:rsidP="00C27B4F">
      <w:pPr>
        <w:pStyle w:val="EndnoteText"/>
        <w:ind w:right="1440"/>
        <w:jc w:val="both"/>
        <w:rPr>
          <w:sz w:val="20"/>
          <w:szCs w:val="20"/>
        </w:rPr>
      </w:pPr>
    </w:p>
    <w:p w14:paraId="305AE652" w14:textId="77777777" w:rsidR="009960B5" w:rsidRPr="00466D1C" w:rsidRDefault="009960B5" w:rsidP="00C27B4F">
      <w:pPr>
        <w:spacing w:after="0" w:line="240" w:lineRule="auto"/>
        <w:ind w:right="1440"/>
        <w:jc w:val="both"/>
        <w:rPr>
          <w:sz w:val="20"/>
          <w:szCs w:val="20"/>
        </w:rPr>
      </w:pPr>
      <w:r w:rsidRPr="00466D1C">
        <w:rPr>
          <w:sz w:val="20"/>
          <w:szCs w:val="20"/>
        </w:rPr>
        <w:t xml:space="preserve">See Furco, A. (2002). </w:t>
      </w:r>
      <w:r w:rsidRPr="00466D1C">
        <w:rPr>
          <w:i/>
          <w:sz w:val="20"/>
          <w:szCs w:val="20"/>
        </w:rPr>
        <w:t xml:space="preserve">Self-assessment rubric for the institutionalization of service learning in higher education. </w:t>
      </w:r>
      <w:r w:rsidRPr="00466D1C">
        <w:rPr>
          <w:sz w:val="20"/>
          <w:szCs w:val="20"/>
        </w:rPr>
        <w:t>Berkley, CA: University of California.</w:t>
      </w:r>
      <w:r>
        <w:rPr>
          <w:sz w:val="20"/>
          <w:szCs w:val="20"/>
        </w:rPr>
        <w:t xml:space="preserve"> </w:t>
      </w:r>
    </w:p>
    <w:p w14:paraId="2A42A438" w14:textId="77777777" w:rsidR="009960B5" w:rsidRPr="00466D1C" w:rsidRDefault="009960B5" w:rsidP="00C27B4F">
      <w:pPr>
        <w:spacing w:after="0" w:line="240" w:lineRule="auto"/>
        <w:ind w:right="1440"/>
        <w:jc w:val="both"/>
        <w:rPr>
          <w:sz w:val="20"/>
          <w:szCs w:val="20"/>
        </w:rPr>
      </w:pPr>
    </w:p>
    <w:p w14:paraId="59A2C4B2" w14:textId="04F420F3" w:rsidR="009960B5" w:rsidRDefault="009960B5" w:rsidP="006533BE">
      <w:pPr>
        <w:pStyle w:val="EndnoteText"/>
        <w:ind w:right="1440"/>
        <w:jc w:val="both"/>
        <w:rPr>
          <w:rFonts w:asciiTheme="majorHAnsi" w:eastAsiaTheme="minorEastAsia" w:hAnsiTheme="majorHAnsi" w:cstheme="minorBidi"/>
          <w:lang w:eastAsia="ja-JP"/>
        </w:rPr>
      </w:pPr>
      <w:r w:rsidRPr="00466D1C">
        <w:rPr>
          <w:sz w:val="20"/>
          <w:szCs w:val="20"/>
        </w:rPr>
        <w:t>Bringle and Hatcher (1996) also note maturation of service learning when an institution “transcends a collection of courses. For example, coordinated course sequences in service learning, service learning is integral to general education, and an entire curriculum organized around service learning reflect increasing levels of programmatic development and maturity. Administratively, evidence that service learning is institutionalized would include having service learning as explicit parts of the institution's mission, long-range plans, ins</w:t>
      </w:r>
      <w:r w:rsidR="00A1309D">
        <w:rPr>
          <w:sz w:val="20"/>
          <w:szCs w:val="20"/>
        </w:rPr>
        <w:t>titutional assessment, and hard</w:t>
      </w:r>
      <w:r w:rsidRPr="00466D1C">
        <w:rPr>
          <w:sz w:val="20"/>
          <w:szCs w:val="20"/>
        </w:rPr>
        <w:t>line budget allocations</w:t>
      </w:r>
      <w:r w:rsidR="00A1309D">
        <w:rPr>
          <w:sz w:val="20"/>
          <w:szCs w:val="20"/>
        </w:rPr>
        <w:t>.</w:t>
      </w:r>
      <w:r w:rsidRPr="00466D1C">
        <w:rPr>
          <w:sz w:val="20"/>
          <w:szCs w:val="20"/>
        </w:rPr>
        <w:t>…[It would also include] recognition and use in personnel decisions (hiring, promotion and tenure, merit reviews)</w:t>
      </w:r>
      <w:r w:rsidR="00A1309D">
        <w:rPr>
          <w:sz w:val="20"/>
          <w:szCs w:val="20"/>
        </w:rPr>
        <w:t>.”</w:t>
      </w:r>
      <w:r w:rsidRPr="00466D1C">
        <w:rPr>
          <w:sz w:val="20"/>
          <w:szCs w:val="20"/>
        </w:rPr>
        <w:t xml:space="preserve"> Bringle, R., &amp; Hatcher, J. (1996)</w:t>
      </w:r>
      <w:r w:rsidR="00A1309D">
        <w:rPr>
          <w:sz w:val="20"/>
          <w:szCs w:val="20"/>
        </w:rPr>
        <w:t>.</w:t>
      </w:r>
      <w:r w:rsidRPr="00466D1C">
        <w:rPr>
          <w:sz w:val="20"/>
          <w:szCs w:val="20"/>
        </w:rPr>
        <w:t xml:space="preserve"> </w:t>
      </w:r>
      <w:r w:rsidRPr="00466D1C">
        <w:rPr>
          <w:i/>
          <w:sz w:val="20"/>
          <w:szCs w:val="20"/>
        </w:rPr>
        <w:t>Implementing service learning in higher education</w:t>
      </w:r>
      <w:r w:rsidRPr="00466D1C">
        <w:rPr>
          <w:sz w:val="20"/>
          <w:szCs w:val="20"/>
        </w:rPr>
        <w:t>. Journal of Higher Education, 67(2).</w:t>
      </w:r>
      <w:r>
        <w:rPr>
          <w:sz w:val="20"/>
          <w:szCs w:val="20"/>
        </w:rPr>
        <w:t xml:space="preserve"> </w:t>
      </w:r>
    </w:p>
    <w:p w14:paraId="4DFFB2AC" w14:textId="77777777" w:rsidR="006533BE" w:rsidRDefault="006533BE" w:rsidP="006533BE">
      <w:pPr>
        <w:pStyle w:val="EndnoteText"/>
        <w:spacing w:after="200"/>
        <w:ind w:right="1440"/>
        <w:jc w:val="both"/>
        <w:rPr>
          <w:rFonts w:asciiTheme="majorHAnsi" w:hAnsiTheme="majorHAnsi"/>
          <w:sz w:val="20"/>
          <w:szCs w:val="20"/>
        </w:rPr>
      </w:pPr>
    </w:p>
    <w:p w14:paraId="4703B69F" w14:textId="3482D888" w:rsidR="00A1309D" w:rsidRDefault="005A75AE" w:rsidP="00C27B4F">
      <w:pPr>
        <w:pStyle w:val="EndnoteText"/>
        <w:ind w:right="1440"/>
        <w:jc w:val="both"/>
        <w:rPr>
          <w:rFonts w:asciiTheme="majorHAnsi" w:hAnsiTheme="majorHAnsi"/>
          <w:sz w:val="20"/>
          <w:szCs w:val="20"/>
        </w:rPr>
      </w:pPr>
      <w:r w:rsidRPr="009960B5">
        <w:rPr>
          <w:rFonts w:asciiTheme="majorHAnsi" w:hAnsiTheme="majorHAnsi"/>
          <w:sz w:val="20"/>
          <w:szCs w:val="20"/>
        </w:rPr>
        <w:t>The role of faculty in general, and of a critical mass of faculty in particular, to advancement of service le</w:t>
      </w:r>
      <w:r w:rsidR="00FA3F73">
        <w:rPr>
          <w:rFonts w:asciiTheme="majorHAnsi" w:hAnsiTheme="majorHAnsi"/>
          <w:sz w:val="20"/>
          <w:szCs w:val="20"/>
        </w:rPr>
        <w:t xml:space="preserve">arning at institutions is key (see Abes, Jackson &amp; Jones, </w:t>
      </w:r>
      <w:r w:rsidRPr="009960B5">
        <w:rPr>
          <w:rFonts w:asciiTheme="majorHAnsi" w:hAnsiTheme="majorHAnsi"/>
          <w:sz w:val="20"/>
          <w:szCs w:val="20"/>
        </w:rPr>
        <w:t xml:space="preserve">2002). For example, </w:t>
      </w:r>
      <w:r w:rsidR="00FA3F73">
        <w:rPr>
          <w:rFonts w:asciiTheme="majorHAnsi" w:hAnsiTheme="majorHAnsi"/>
          <w:sz w:val="20"/>
          <w:szCs w:val="20"/>
        </w:rPr>
        <w:t>a study of forty-five</w:t>
      </w:r>
      <w:r w:rsidRPr="009960B5">
        <w:rPr>
          <w:rFonts w:asciiTheme="majorHAnsi" w:hAnsiTheme="majorHAnsi"/>
          <w:sz w:val="20"/>
          <w:szCs w:val="20"/>
        </w:rPr>
        <w:t xml:space="preserve"> institutions (Bell</w:t>
      </w:r>
      <w:r w:rsidR="00FA3F73">
        <w:rPr>
          <w:rFonts w:asciiTheme="majorHAnsi" w:hAnsiTheme="majorHAnsi"/>
          <w:sz w:val="20"/>
          <w:szCs w:val="20"/>
        </w:rPr>
        <w:t>, et al, 2000) including two-year institutions, and four-</w:t>
      </w:r>
      <w:r w:rsidRPr="009960B5">
        <w:rPr>
          <w:rFonts w:asciiTheme="majorHAnsi" w:hAnsiTheme="majorHAnsi"/>
          <w:sz w:val="20"/>
          <w:szCs w:val="20"/>
        </w:rPr>
        <w:t>year public and private institutions in the western U</w:t>
      </w:r>
      <w:r w:rsidR="00FA3F73">
        <w:rPr>
          <w:rFonts w:asciiTheme="majorHAnsi" w:hAnsiTheme="majorHAnsi"/>
          <w:sz w:val="20"/>
          <w:szCs w:val="20"/>
        </w:rPr>
        <w:t>.</w:t>
      </w:r>
      <w:r w:rsidRPr="009960B5">
        <w:rPr>
          <w:rFonts w:asciiTheme="majorHAnsi" w:hAnsiTheme="majorHAnsi"/>
          <w:sz w:val="20"/>
          <w:szCs w:val="20"/>
        </w:rPr>
        <w:t>S</w:t>
      </w:r>
      <w:r w:rsidR="00FA3F73">
        <w:rPr>
          <w:rFonts w:asciiTheme="majorHAnsi" w:hAnsiTheme="majorHAnsi"/>
          <w:sz w:val="20"/>
          <w:szCs w:val="20"/>
        </w:rPr>
        <w:t>.</w:t>
      </w:r>
      <w:r w:rsidRPr="009960B5">
        <w:rPr>
          <w:rFonts w:asciiTheme="majorHAnsi" w:hAnsiTheme="majorHAnsi"/>
          <w:sz w:val="20"/>
          <w:szCs w:val="20"/>
        </w:rPr>
        <w:t xml:space="preserve"> found that “the strongest predictor</w:t>
      </w:r>
      <w:r w:rsidR="00FA3F73">
        <w:rPr>
          <w:rFonts w:asciiTheme="majorHAnsi" w:hAnsiTheme="majorHAnsi"/>
          <w:sz w:val="20"/>
          <w:szCs w:val="20"/>
        </w:rPr>
        <w:t xml:space="preserve"> for institutionalizing service </w:t>
      </w:r>
      <w:r w:rsidRPr="009960B5">
        <w:rPr>
          <w:rFonts w:asciiTheme="majorHAnsi" w:hAnsiTheme="majorHAnsi"/>
          <w:sz w:val="20"/>
          <w:szCs w:val="20"/>
        </w:rPr>
        <w:t xml:space="preserve">learning on college campuses is faculty involvement in and support for </w:t>
      </w:r>
      <w:r w:rsidR="00650636">
        <w:rPr>
          <w:rFonts w:asciiTheme="majorHAnsi" w:hAnsiTheme="majorHAnsi"/>
          <w:sz w:val="20"/>
          <w:szCs w:val="20"/>
        </w:rPr>
        <w:t>service learning</w:t>
      </w:r>
      <w:r w:rsidRPr="009960B5">
        <w:rPr>
          <w:rFonts w:asciiTheme="majorHAnsi" w:hAnsiTheme="majorHAnsi"/>
          <w:sz w:val="20"/>
          <w:szCs w:val="20"/>
        </w:rPr>
        <w:t>….even when institutional rewards and incentives are in place for fa</w:t>
      </w:r>
      <w:r w:rsidR="00FA3F73">
        <w:rPr>
          <w:rFonts w:asciiTheme="majorHAnsi" w:hAnsiTheme="majorHAnsi"/>
          <w:sz w:val="20"/>
          <w:szCs w:val="20"/>
        </w:rPr>
        <w:t xml:space="preserve">culty to participate in service </w:t>
      </w:r>
      <w:r w:rsidRPr="009960B5">
        <w:rPr>
          <w:rFonts w:asciiTheme="majorHAnsi" w:hAnsiTheme="majorHAnsi"/>
          <w:sz w:val="20"/>
          <w:szCs w:val="20"/>
        </w:rPr>
        <w:t xml:space="preserve">learning, faculty members agree to expend the time and energy to develop high-quality </w:t>
      </w:r>
      <w:r w:rsidR="00650636">
        <w:rPr>
          <w:rFonts w:asciiTheme="majorHAnsi" w:hAnsiTheme="majorHAnsi"/>
          <w:sz w:val="20"/>
          <w:szCs w:val="20"/>
        </w:rPr>
        <w:t>service learning</w:t>
      </w:r>
      <w:r w:rsidRPr="009960B5">
        <w:rPr>
          <w:rFonts w:asciiTheme="majorHAnsi" w:hAnsiTheme="majorHAnsi"/>
          <w:sz w:val="20"/>
          <w:szCs w:val="20"/>
        </w:rPr>
        <w:t xml:space="preserve"> experiences for their students only when they are con</w:t>
      </w:r>
      <w:r w:rsidR="00FA3F73">
        <w:rPr>
          <w:rFonts w:asciiTheme="majorHAnsi" w:hAnsiTheme="majorHAnsi"/>
          <w:sz w:val="20"/>
          <w:szCs w:val="20"/>
        </w:rPr>
        <w:t xml:space="preserve">vinced that engaging in service </w:t>
      </w:r>
      <w:r w:rsidRPr="009960B5">
        <w:rPr>
          <w:rFonts w:asciiTheme="majorHAnsi" w:hAnsiTheme="majorHAnsi"/>
          <w:sz w:val="20"/>
          <w:szCs w:val="20"/>
        </w:rPr>
        <w:t xml:space="preserve">learning will not be viewed negatively by their peers or the campus administration. This finding was true across all types of institutions.” Quoted from Furco, A. (2001). </w:t>
      </w:r>
      <w:r w:rsidRPr="009960B5">
        <w:rPr>
          <w:rFonts w:asciiTheme="majorHAnsi" w:hAnsiTheme="majorHAnsi"/>
          <w:i/>
          <w:sz w:val="20"/>
          <w:szCs w:val="20"/>
        </w:rPr>
        <w:t>Advancing Service Learning at Research Universities</w:t>
      </w:r>
      <w:r w:rsidRPr="009960B5">
        <w:rPr>
          <w:rFonts w:asciiTheme="majorHAnsi" w:hAnsiTheme="majorHAnsi"/>
          <w:sz w:val="20"/>
          <w:szCs w:val="20"/>
        </w:rPr>
        <w:t>. New Directions for Higher Education, no. 114, Summer, 67</w:t>
      </w:r>
      <w:r w:rsidR="00FA3F73">
        <w:rPr>
          <w:rFonts w:asciiTheme="majorHAnsi" w:hAnsiTheme="majorHAnsi" w:cstheme="majorHAnsi"/>
          <w:sz w:val="20"/>
          <w:szCs w:val="20"/>
        </w:rPr>
        <w:t>–</w:t>
      </w:r>
      <w:r w:rsidRPr="009960B5">
        <w:rPr>
          <w:rFonts w:asciiTheme="majorHAnsi" w:hAnsiTheme="majorHAnsi"/>
          <w:sz w:val="20"/>
          <w:szCs w:val="20"/>
        </w:rPr>
        <w:t xml:space="preserve">78. John Wiley &amp; Sons, Inc. Also see Abes, E., Jackson, J., &amp; Jones, R. (2002). Factors that motivate and deter faculty use of service learning. </w:t>
      </w:r>
      <w:r w:rsidRPr="009960B5">
        <w:rPr>
          <w:rFonts w:asciiTheme="majorHAnsi" w:hAnsiTheme="majorHAnsi"/>
          <w:i/>
          <w:sz w:val="20"/>
          <w:szCs w:val="20"/>
        </w:rPr>
        <w:t>Michigan Journal of Community Service Learning</w:t>
      </w:r>
      <w:r w:rsidRPr="009960B5">
        <w:rPr>
          <w:rFonts w:asciiTheme="majorHAnsi" w:hAnsiTheme="majorHAnsi"/>
          <w:sz w:val="20"/>
          <w:szCs w:val="20"/>
        </w:rPr>
        <w:t>, 9(1), 1</w:t>
      </w:r>
      <w:r w:rsidR="00FA3F73">
        <w:rPr>
          <w:rFonts w:asciiTheme="majorHAnsi" w:hAnsiTheme="majorHAnsi" w:cstheme="majorHAnsi"/>
          <w:sz w:val="20"/>
          <w:szCs w:val="20"/>
        </w:rPr>
        <w:t>–</w:t>
      </w:r>
      <w:r w:rsidRPr="009960B5">
        <w:rPr>
          <w:rFonts w:asciiTheme="majorHAnsi" w:hAnsiTheme="majorHAnsi"/>
          <w:sz w:val="20"/>
          <w:szCs w:val="20"/>
        </w:rPr>
        <w:t xml:space="preserve">15. See also Bell, R., Furco, A., Ammon, M. S., Muller, P., and Sorgen, V. </w:t>
      </w:r>
      <w:r w:rsidRPr="009960B5">
        <w:rPr>
          <w:rFonts w:asciiTheme="majorHAnsi" w:hAnsiTheme="majorHAnsi"/>
          <w:i/>
          <w:iCs/>
          <w:sz w:val="20"/>
          <w:szCs w:val="20"/>
        </w:rPr>
        <w:t xml:space="preserve">Institutionalizing </w:t>
      </w:r>
      <w:r w:rsidR="00481B7A">
        <w:rPr>
          <w:rFonts w:asciiTheme="majorHAnsi" w:hAnsiTheme="majorHAnsi"/>
          <w:i/>
          <w:iCs/>
          <w:sz w:val="20"/>
          <w:szCs w:val="20"/>
        </w:rPr>
        <w:t>Service-L</w:t>
      </w:r>
      <w:r w:rsidR="00650636">
        <w:rPr>
          <w:rFonts w:asciiTheme="majorHAnsi" w:hAnsiTheme="majorHAnsi"/>
          <w:i/>
          <w:iCs/>
          <w:sz w:val="20"/>
          <w:szCs w:val="20"/>
        </w:rPr>
        <w:t>earning</w:t>
      </w:r>
      <w:r w:rsidRPr="009960B5">
        <w:rPr>
          <w:rFonts w:asciiTheme="majorHAnsi" w:hAnsiTheme="majorHAnsi"/>
          <w:i/>
          <w:iCs/>
          <w:sz w:val="20"/>
          <w:szCs w:val="20"/>
        </w:rPr>
        <w:t xml:space="preserve"> in Higher Education: Findings from a Study of the Western Region Campus Compact Consortium</w:t>
      </w:r>
      <w:r w:rsidRPr="009960B5">
        <w:rPr>
          <w:rFonts w:asciiTheme="majorHAnsi" w:hAnsiTheme="majorHAnsi"/>
          <w:iCs/>
          <w:sz w:val="20"/>
          <w:szCs w:val="20"/>
        </w:rPr>
        <w:t xml:space="preserve">. </w:t>
      </w:r>
      <w:r w:rsidRPr="009960B5">
        <w:rPr>
          <w:rFonts w:asciiTheme="majorHAnsi" w:hAnsiTheme="majorHAnsi"/>
          <w:sz w:val="20"/>
          <w:szCs w:val="20"/>
        </w:rPr>
        <w:t>Berkeley: University of California, 2000.</w:t>
      </w:r>
    </w:p>
    <w:p w14:paraId="2FE5E1B7" w14:textId="77777777" w:rsidR="00A1309D" w:rsidRDefault="00A1309D" w:rsidP="00C27B4F">
      <w:pPr>
        <w:pStyle w:val="EndnoteText"/>
        <w:ind w:right="1440"/>
        <w:jc w:val="both"/>
        <w:rPr>
          <w:rFonts w:asciiTheme="majorHAnsi" w:hAnsiTheme="majorHAnsi"/>
          <w:sz w:val="20"/>
          <w:szCs w:val="20"/>
        </w:rPr>
      </w:pPr>
    </w:p>
    <w:p w14:paraId="048E3E49" w14:textId="6DBD8170" w:rsidR="009C361C" w:rsidRPr="009C361C" w:rsidRDefault="009C361C" w:rsidP="00C27B4F">
      <w:pPr>
        <w:pStyle w:val="EndnoteText"/>
        <w:ind w:right="1440"/>
        <w:jc w:val="both"/>
        <w:rPr>
          <w:rFonts w:asciiTheme="majorHAnsi" w:hAnsiTheme="majorHAnsi"/>
          <w:sz w:val="20"/>
          <w:szCs w:val="20"/>
        </w:rPr>
      </w:pPr>
      <w:r w:rsidRPr="009960B5">
        <w:rPr>
          <w:rFonts w:asciiTheme="majorHAnsi" w:hAnsiTheme="majorHAnsi"/>
          <w:sz w:val="20"/>
          <w:szCs w:val="20"/>
        </w:rPr>
        <w:t>In addition, the Task Force conducted a faculty focus group and found that many faculty members believe in the powerful potential of service learning and its critical role in teaching, research</w:t>
      </w:r>
      <w:r w:rsidR="00FA3F73">
        <w:rPr>
          <w:rFonts w:asciiTheme="majorHAnsi" w:hAnsiTheme="majorHAnsi"/>
          <w:sz w:val="20"/>
          <w:szCs w:val="20"/>
        </w:rPr>
        <w:t>,</w:t>
      </w:r>
      <w:r w:rsidRPr="009960B5">
        <w:rPr>
          <w:rFonts w:asciiTheme="majorHAnsi" w:hAnsiTheme="majorHAnsi"/>
          <w:sz w:val="20"/>
          <w:szCs w:val="20"/>
        </w:rPr>
        <w:t xml:space="preserve"> and scholarship</w:t>
      </w:r>
      <w:r w:rsidR="00162F79" w:rsidRPr="009960B5">
        <w:rPr>
          <w:rFonts w:asciiTheme="majorHAnsi" w:hAnsiTheme="majorHAnsi"/>
          <w:sz w:val="20"/>
          <w:szCs w:val="20"/>
        </w:rPr>
        <w:t>.</w:t>
      </w:r>
      <w:r w:rsidR="00FA3F73">
        <w:rPr>
          <w:rFonts w:asciiTheme="majorHAnsi" w:hAnsiTheme="majorHAnsi"/>
          <w:sz w:val="20"/>
          <w:szCs w:val="20"/>
          <w:vertAlign w:val="superscript"/>
        </w:rPr>
        <w:t xml:space="preserve"> </w:t>
      </w:r>
      <w:r w:rsidRPr="009960B5">
        <w:rPr>
          <w:rFonts w:asciiTheme="majorHAnsi" w:hAnsiTheme="majorHAnsi"/>
          <w:sz w:val="20"/>
          <w:szCs w:val="20"/>
        </w:rPr>
        <w:t xml:space="preserve">As reflected in the literature, faculty members understand the importance of linking student education with community issues. The benefits of service learning </w:t>
      </w:r>
      <w:r w:rsidRPr="008F200F">
        <w:rPr>
          <w:rFonts w:asciiTheme="majorHAnsi" w:hAnsiTheme="majorHAnsi"/>
          <w:sz w:val="20"/>
          <w:szCs w:val="20"/>
        </w:rPr>
        <w:t xml:space="preserve">highlighted </w:t>
      </w:r>
      <w:r w:rsidR="00B01F0D" w:rsidRPr="008F200F">
        <w:rPr>
          <w:rFonts w:asciiTheme="majorHAnsi" w:hAnsiTheme="majorHAnsi"/>
          <w:sz w:val="20"/>
          <w:szCs w:val="20"/>
        </w:rPr>
        <w:t xml:space="preserve">by faculty </w:t>
      </w:r>
      <w:r w:rsidRPr="008F200F">
        <w:rPr>
          <w:rFonts w:asciiTheme="majorHAnsi" w:hAnsiTheme="majorHAnsi"/>
          <w:sz w:val="20"/>
          <w:szCs w:val="20"/>
        </w:rPr>
        <w:t>include</w:t>
      </w:r>
      <w:r w:rsidR="00B01F0D" w:rsidRPr="008F200F">
        <w:rPr>
          <w:rFonts w:asciiTheme="majorHAnsi" w:hAnsiTheme="majorHAnsi"/>
          <w:sz w:val="20"/>
          <w:szCs w:val="20"/>
        </w:rPr>
        <w:t>d</w:t>
      </w:r>
      <w:r w:rsidRPr="008F200F">
        <w:rPr>
          <w:rFonts w:asciiTheme="majorHAnsi" w:hAnsiTheme="majorHAnsi"/>
          <w:sz w:val="20"/>
          <w:szCs w:val="20"/>
        </w:rPr>
        <w:t>: enriching student</w:t>
      </w:r>
      <w:r w:rsidRPr="009960B5">
        <w:rPr>
          <w:rFonts w:asciiTheme="majorHAnsi" w:hAnsiTheme="majorHAnsi"/>
          <w:sz w:val="20"/>
          <w:szCs w:val="20"/>
        </w:rPr>
        <w:t xml:space="preserve"> learning, increasing global awareness and citizenship as wel</w:t>
      </w:r>
      <w:r w:rsidR="00FA3F73">
        <w:rPr>
          <w:rFonts w:asciiTheme="majorHAnsi" w:hAnsiTheme="majorHAnsi"/>
          <w:sz w:val="20"/>
          <w:szCs w:val="20"/>
        </w:rPr>
        <w:t>l as publishing opportunities; h</w:t>
      </w:r>
      <w:r w:rsidRPr="009960B5">
        <w:rPr>
          <w:rFonts w:asciiTheme="majorHAnsi" w:hAnsiTheme="majorHAnsi"/>
          <w:sz w:val="20"/>
          <w:szCs w:val="20"/>
        </w:rPr>
        <w:t>owever, several</w:t>
      </w:r>
      <w:r w:rsidR="00162F79" w:rsidRPr="009960B5">
        <w:rPr>
          <w:rFonts w:asciiTheme="majorHAnsi" w:hAnsiTheme="majorHAnsi"/>
          <w:sz w:val="20"/>
          <w:szCs w:val="20"/>
        </w:rPr>
        <w:t xml:space="preserve"> </w:t>
      </w:r>
      <w:r w:rsidRPr="009960B5">
        <w:rPr>
          <w:rFonts w:asciiTheme="majorHAnsi" w:hAnsiTheme="majorHAnsi"/>
          <w:sz w:val="20"/>
          <w:szCs w:val="20"/>
        </w:rPr>
        <w:t xml:space="preserve">reported that efforts are hindered by lack of logistical support. For example, while a faculty member has departmental approval and student </w:t>
      </w:r>
      <w:r w:rsidR="00FA3F73">
        <w:rPr>
          <w:rFonts w:asciiTheme="majorHAnsi" w:hAnsiTheme="majorHAnsi"/>
          <w:sz w:val="20"/>
          <w:szCs w:val="20"/>
        </w:rPr>
        <w:t xml:space="preserve">enthusiasm to conduct a </w:t>
      </w:r>
      <w:r w:rsidR="00650636">
        <w:rPr>
          <w:rFonts w:asciiTheme="majorHAnsi" w:hAnsiTheme="majorHAnsi"/>
          <w:sz w:val="20"/>
          <w:szCs w:val="20"/>
        </w:rPr>
        <w:t>service learning</w:t>
      </w:r>
      <w:r w:rsidRPr="009960B5">
        <w:rPr>
          <w:rFonts w:asciiTheme="majorHAnsi" w:hAnsiTheme="majorHAnsi"/>
          <w:sz w:val="20"/>
          <w:szCs w:val="20"/>
        </w:rPr>
        <w:t xml:space="preserve"> course, he/she may lack the ability to transport students off campus, time to coordinate with community leaders</w:t>
      </w:r>
      <w:r w:rsidR="00FA3F73">
        <w:rPr>
          <w:rFonts w:asciiTheme="majorHAnsi" w:hAnsiTheme="majorHAnsi"/>
          <w:sz w:val="20"/>
          <w:szCs w:val="20"/>
        </w:rPr>
        <w:t>,</w:t>
      </w:r>
      <w:r w:rsidRPr="009960B5">
        <w:rPr>
          <w:rFonts w:asciiTheme="majorHAnsi" w:hAnsiTheme="majorHAnsi"/>
          <w:sz w:val="20"/>
          <w:szCs w:val="20"/>
        </w:rPr>
        <w:t xml:space="preserve"> or </w:t>
      </w:r>
      <w:r w:rsidR="00162F79" w:rsidRPr="009960B5">
        <w:rPr>
          <w:rFonts w:asciiTheme="majorHAnsi" w:hAnsiTheme="majorHAnsi"/>
          <w:sz w:val="20"/>
          <w:szCs w:val="20"/>
        </w:rPr>
        <w:t xml:space="preserve">to </w:t>
      </w:r>
      <w:r w:rsidRPr="009960B5">
        <w:rPr>
          <w:rFonts w:asciiTheme="majorHAnsi" w:hAnsiTheme="majorHAnsi"/>
          <w:sz w:val="20"/>
          <w:szCs w:val="20"/>
        </w:rPr>
        <w:t xml:space="preserve">seek funding sources. Therefore, while faculty members </w:t>
      </w:r>
      <w:r w:rsidR="009960B5">
        <w:rPr>
          <w:rFonts w:asciiTheme="majorHAnsi" w:hAnsiTheme="majorHAnsi"/>
          <w:sz w:val="20"/>
          <w:szCs w:val="20"/>
        </w:rPr>
        <w:t>can</w:t>
      </w:r>
      <w:r w:rsidRPr="009960B5">
        <w:rPr>
          <w:rFonts w:asciiTheme="majorHAnsi" w:hAnsiTheme="majorHAnsi"/>
          <w:sz w:val="20"/>
          <w:szCs w:val="20"/>
        </w:rPr>
        <w:t xml:space="preserve"> develop </w:t>
      </w:r>
      <w:r w:rsidR="00FA3F73">
        <w:rPr>
          <w:rFonts w:asciiTheme="majorHAnsi" w:hAnsiTheme="majorHAnsi"/>
          <w:sz w:val="20"/>
          <w:szCs w:val="20"/>
        </w:rPr>
        <w:t xml:space="preserve">and implement effective </w:t>
      </w:r>
      <w:r w:rsidR="00650636">
        <w:rPr>
          <w:rFonts w:asciiTheme="majorHAnsi" w:hAnsiTheme="majorHAnsi"/>
          <w:sz w:val="20"/>
          <w:szCs w:val="20"/>
        </w:rPr>
        <w:t>service learning</w:t>
      </w:r>
      <w:r w:rsidRPr="009960B5">
        <w:rPr>
          <w:rFonts w:asciiTheme="majorHAnsi" w:hAnsiTheme="majorHAnsi"/>
          <w:sz w:val="20"/>
          <w:szCs w:val="20"/>
        </w:rPr>
        <w:t xml:space="preserve"> courses, </w:t>
      </w:r>
      <w:r w:rsidR="009960B5">
        <w:rPr>
          <w:rFonts w:asciiTheme="majorHAnsi" w:hAnsiTheme="majorHAnsi"/>
          <w:sz w:val="20"/>
          <w:szCs w:val="20"/>
        </w:rPr>
        <w:t xml:space="preserve">often </w:t>
      </w:r>
      <w:r w:rsidR="00383ECC" w:rsidRPr="009960B5">
        <w:rPr>
          <w:rFonts w:asciiTheme="majorHAnsi" w:hAnsiTheme="majorHAnsi"/>
          <w:sz w:val="20"/>
          <w:szCs w:val="20"/>
        </w:rPr>
        <w:t>because of personal sacrifice</w:t>
      </w:r>
      <w:r w:rsidR="00162F79" w:rsidRPr="009960B5">
        <w:rPr>
          <w:rFonts w:asciiTheme="majorHAnsi" w:hAnsiTheme="majorHAnsi"/>
          <w:sz w:val="20"/>
          <w:szCs w:val="20"/>
        </w:rPr>
        <w:t xml:space="preserve">, </w:t>
      </w:r>
      <w:r w:rsidRPr="009960B5">
        <w:rPr>
          <w:rFonts w:asciiTheme="majorHAnsi" w:hAnsiTheme="majorHAnsi"/>
          <w:sz w:val="20"/>
          <w:szCs w:val="20"/>
        </w:rPr>
        <w:t>the scalability and transferability of these programs is severely stunted without additional logistical support.</w:t>
      </w:r>
    </w:p>
    <w:sectPr w:rsidR="009C361C" w:rsidRPr="009C361C" w:rsidSect="00A468E9">
      <w:endnotePr>
        <w:numFmt w:val="decimal"/>
      </w:endnotePr>
      <w:type w:val="continuous"/>
      <w:pgSz w:w="12240" w:h="15840"/>
      <w:pgMar w:top="1440" w:right="1440" w:bottom="1440" w:left="1440" w:header="720" w:footer="1584"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BE63" w14:textId="77777777" w:rsidR="00D66E67" w:rsidRPr="00132134" w:rsidRDefault="00D66E67" w:rsidP="00132134">
      <w:pPr>
        <w:pStyle w:val="Footer"/>
      </w:pPr>
    </w:p>
  </w:endnote>
  <w:endnote w:type="continuationSeparator" w:id="0">
    <w:p w14:paraId="638F7ED8" w14:textId="77777777" w:rsidR="00D66E67" w:rsidRDefault="00D66E67" w:rsidP="001F6E7F">
      <w:pPr>
        <w:spacing w:after="0" w:line="240" w:lineRule="auto"/>
      </w:pPr>
    </w:p>
  </w:endnote>
  <w:endnote w:id="1">
    <w:p w14:paraId="7B9F1156" w14:textId="387434B8" w:rsidR="00EF7EF3" w:rsidRPr="00132134" w:rsidRDefault="00EF7EF3" w:rsidP="00132134">
      <w:pPr>
        <w:widowControl w:val="0"/>
        <w:autoSpaceDE w:val="0"/>
        <w:autoSpaceDN w:val="0"/>
        <w:adjustRightInd w:val="0"/>
        <w:spacing w:after="0" w:line="240" w:lineRule="auto"/>
        <w:jc w:val="both"/>
        <w:rPr>
          <w:sz w:val="4"/>
          <w:szCs w:val="4"/>
        </w:rPr>
      </w:pPr>
    </w:p>
  </w:endnote>
  <w:endnote w:id="2">
    <w:p w14:paraId="10C30CDA" w14:textId="359D86AE" w:rsidR="00EF7EF3" w:rsidRPr="003D120E" w:rsidRDefault="00EF7EF3" w:rsidP="00132134">
      <w:pPr>
        <w:widowControl w:val="0"/>
        <w:autoSpaceDE w:val="0"/>
        <w:autoSpaceDN w:val="0"/>
        <w:adjustRightInd w:val="0"/>
        <w:spacing w:after="0" w:line="240" w:lineRule="auto"/>
        <w:jc w:val="both"/>
        <w:rPr>
          <w:sz w:val="2"/>
          <w:szCs w:val="2"/>
        </w:rPr>
      </w:pPr>
    </w:p>
  </w:endnote>
  <w:endnote w:id="3">
    <w:p w14:paraId="53FBD8F7" w14:textId="303C466D" w:rsidR="00EF7EF3" w:rsidRPr="003D120E" w:rsidRDefault="00EF7EF3" w:rsidP="00132134">
      <w:pPr>
        <w:pStyle w:val="EndnoteText"/>
        <w:jc w:val="both"/>
        <w:rPr>
          <w:sz w:val="2"/>
          <w:szCs w:val="2"/>
        </w:rPr>
      </w:pPr>
    </w:p>
  </w:endnote>
  <w:endnote w:id="4">
    <w:p w14:paraId="29E8CB82" w14:textId="136685B0" w:rsidR="00EF7EF3" w:rsidRPr="003D120E" w:rsidRDefault="00EF7EF3" w:rsidP="00132134">
      <w:pPr>
        <w:pStyle w:val="EndnoteText"/>
        <w:jc w:val="both"/>
        <w:rPr>
          <w:sz w:val="2"/>
          <w:szCs w:val="2"/>
        </w:rPr>
      </w:pPr>
    </w:p>
  </w:endnote>
  <w:endnote w:id="5">
    <w:p w14:paraId="5C12EC31" w14:textId="4FFE7E83" w:rsidR="00EF7EF3" w:rsidRPr="003D120E" w:rsidRDefault="00EF7EF3" w:rsidP="00132134">
      <w:pPr>
        <w:pStyle w:val="EndnoteText"/>
        <w:jc w:val="both"/>
        <w:rPr>
          <w:sz w:val="2"/>
          <w:szCs w:val="2"/>
        </w:rPr>
      </w:pPr>
    </w:p>
  </w:endnote>
  <w:endnote w:id="6">
    <w:p w14:paraId="3ACB5BAC" w14:textId="54D996FD" w:rsidR="00EF7EF3" w:rsidRPr="003D120E" w:rsidRDefault="00EF7EF3" w:rsidP="00132134">
      <w:pPr>
        <w:pStyle w:val="EndnoteText"/>
        <w:jc w:val="both"/>
        <w:rPr>
          <w:sz w:val="2"/>
          <w:szCs w:val="2"/>
        </w:rPr>
      </w:pPr>
    </w:p>
  </w:endnote>
  <w:endnote w:id="7">
    <w:p w14:paraId="57915BDF" w14:textId="77777777" w:rsidR="00EF7EF3" w:rsidRPr="003D120E" w:rsidRDefault="00EF7EF3" w:rsidP="00132134">
      <w:pPr>
        <w:pStyle w:val="EndnoteText"/>
        <w:jc w:val="both"/>
        <w:rPr>
          <w:rFonts w:asciiTheme="majorHAnsi" w:hAnsiTheme="majorHAnsi"/>
          <w:sz w:val="2"/>
          <w:szCs w:val="2"/>
        </w:rPr>
      </w:pPr>
    </w:p>
    <w:p w14:paraId="784B92F6" w14:textId="5BB85953" w:rsidR="00EF7EF3" w:rsidRPr="003D120E" w:rsidRDefault="00EF7EF3" w:rsidP="00132134">
      <w:pPr>
        <w:pStyle w:val="EndnoteText"/>
        <w:jc w:val="both"/>
        <w:rPr>
          <w:sz w:val="2"/>
          <w:szCs w:val="2"/>
        </w:rPr>
      </w:pPr>
    </w:p>
  </w:endnote>
  <w:endnote w:id="8">
    <w:p w14:paraId="2FB6C70E" w14:textId="3EE49EED" w:rsidR="00EF7EF3" w:rsidRPr="003D120E" w:rsidRDefault="00EF7EF3" w:rsidP="00132134">
      <w:pPr>
        <w:pStyle w:val="EndnoteText"/>
        <w:jc w:val="both"/>
        <w:rPr>
          <w:sz w:val="2"/>
          <w:szCs w:val="2"/>
        </w:rPr>
      </w:pPr>
    </w:p>
  </w:endnote>
  <w:endnote w:id="9">
    <w:p w14:paraId="4C6BF0C5" w14:textId="77777777" w:rsidR="00EF7EF3" w:rsidRPr="003D120E" w:rsidRDefault="00EF7EF3" w:rsidP="00132134">
      <w:pPr>
        <w:pStyle w:val="EndnoteText"/>
        <w:jc w:val="both"/>
        <w:rPr>
          <w:rFonts w:asciiTheme="majorHAnsi" w:hAnsiTheme="majorHAnsi"/>
          <w:sz w:val="2"/>
          <w:szCs w:val="2"/>
        </w:rPr>
      </w:pPr>
    </w:p>
  </w:endnote>
  <w:endnote w:id="10">
    <w:p w14:paraId="054E514D" w14:textId="33FCC6FB" w:rsidR="00EF7EF3" w:rsidRPr="003D120E" w:rsidRDefault="00EF7EF3" w:rsidP="00132134">
      <w:pPr>
        <w:pStyle w:val="EndnoteText"/>
        <w:jc w:val="both"/>
        <w:rPr>
          <w:sz w:val="2"/>
          <w:szCs w:val="2"/>
        </w:rPr>
      </w:pPr>
    </w:p>
  </w:endnote>
  <w:endnote w:id="11">
    <w:p w14:paraId="76C2BEBD" w14:textId="7B064E84" w:rsidR="00EF7EF3" w:rsidRPr="003D120E" w:rsidRDefault="00EF7EF3" w:rsidP="00132134">
      <w:pPr>
        <w:pStyle w:val="EndnoteText"/>
        <w:jc w:val="both"/>
        <w:rPr>
          <w:sz w:val="2"/>
          <w:szCs w:val="2"/>
        </w:rPr>
      </w:pPr>
    </w:p>
  </w:endnote>
  <w:endnote w:id="12">
    <w:p w14:paraId="3227581C" w14:textId="45A1F15D" w:rsidR="00EF7EF3" w:rsidRPr="003D120E" w:rsidRDefault="00EF7EF3" w:rsidP="00132134">
      <w:pPr>
        <w:pStyle w:val="EndnoteText"/>
        <w:jc w:val="both"/>
        <w:rPr>
          <w:sz w:val="2"/>
          <w:szCs w:val="2"/>
        </w:rPr>
      </w:pPr>
    </w:p>
  </w:endnote>
  <w:endnote w:id="13">
    <w:p w14:paraId="3584EF53" w14:textId="77777777" w:rsidR="00EF7EF3" w:rsidRPr="003D120E" w:rsidRDefault="00EF7EF3" w:rsidP="00132134">
      <w:pPr>
        <w:pStyle w:val="EndnoteText"/>
        <w:rPr>
          <w:sz w:val="2"/>
          <w:szCs w:val="2"/>
        </w:rPr>
      </w:pPr>
    </w:p>
    <w:p w14:paraId="2A51EDC3" w14:textId="77777777" w:rsidR="00EF7EF3" w:rsidRPr="003D120E" w:rsidRDefault="00EF7EF3" w:rsidP="00132134">
      <w:pPr>
        <w:pStyle w:val="EndnoteText"/>
        <w:ind w:left="360"/>
        <w:rPr>
          <w:sz w:val="2"/>
          <w:szCs w:val="2"/>
        </w:rPr>
      </w:pPr>
    </w:p>
    <w:p w14:paraId="0AF8A067" w14:textId="77777777" w:rsidR="00EF7EF3" w:rsidRPr="003D120E" w:rsidRDefault="00EF7EF3" w:rsidP="00132134">
      <w:pPr>
        <w:pStyle w:val="EndnoteText"/>
        <w:rPr>
          <w:sz w:val="2"/>
          <w:szCs w:val="2"/>
        </w:rPr>
      </w:pPr>
    </w:p>
  </w:endnote>
  <w:endnote w:id="14">
    <w:p w14:paraId="30267A24" w14:textId="77777777" w:rsidR="00EF7EF3" w:rsidRPr="003D120E" w:rsidRDefault="00EF7EF3" w:rsidP="00132134">
      <w:pPr>
        <w:pStyle w:val="EndnoteText"/>
        <w:jc w:val="both"/>
        <w:rPr>
          <w:sz w:val="2"/>
          <w:szCs w:val="2"/>
        </w:rPr>
      </w:pPr>
    </w:p>
    <w:p w14:paraId="4D7F35A9" w14:textId="6AD52497" w:rsidR="00EF7EF3" w:rsidRPr="003D120E" w:rsidRDefault="00EF7EF3" w:rsidP="00132134">
      <w:pPr>
        <w:pStyle w:val="EndnoteText"/>
        <w:jc w:val="both"/>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no Pro">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24068"/>
      <w:docPartObj>
        <w:docPartGallery w:val="Page Numbers (Bottom of Page)"/>
        <w:docPartUnique/>
      </w:docPartObj>
    </w:sdtPr>
    <w:sdtEndPr>
      <w:rPr>
        <w:noProof/>
      </w:rPr>
    </w:sdtEndPr>
    <w:sdtContent>
      <w:p w14:paraId="279F49A3" w14:textId="2BB4824A" w:rsidR="00EF7EF3" w:rsidRDefault="00EF7EF3">
        <w:pPr>
          <w:pStyle w:val="Footer"/>
          <w:jc w:val="right"/>
        </w:pPr>
        <w:r>
          <w:fldChar w:fldCharType="begin"/>
        </w:r>
        <w:r>
          <w:instrText xml:space="preserve"> PAGE   \* MERGEFORMAT </w:instrText>
        </w:r>
        <w:r>
          <w:fldChar w:fldCharType="separate"/>
        </w:r>
        <w:r w:rsidR="00563866">
          <w:rPr>
            <w:noProof/>
          </w:rPr>
          <w:t>1</w:t>
        </w:r>
        <w:r>
          <w:rPr>
            <w:noProof/>
          </w:rPr>
          <w:fldChar w:fldCharType="end"/>
        </w:r>
      </w:p>
    </w:sdtContent>
  </w:sdt>
  <w:p w14:paraId="239DC70E" w14:textId="77777777" w:rsidR="00EF7EF3" w:rsidRDefault="00EF7EF3">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66456"/>
      <w:docPartObj>
        <w:docPartGallery w:val="Page Numbers (Bottom of Page)"/>
        <w:docPartUnique/>
      </w:docPartObj>
    </w:sdtPr>
    <w:sdtEndPr>
      <w:rPr>
        <w:noProof/>
      </w:rPr>
    </w:sdtEndPr>
    <w:sdtContent>
      <w:p w14:paraId="6D97B2D4" w14:textId="76B71920" w:rsidR="00EF7EF3" w:rsidRDefault="00EF7EF3" w:rsidP="00040E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B33829" w14:textId="77777777" w:rsidR="00EF7EF3" w:rsidRDefault="00EF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E3B2" w14:textId="77777777" w:rsidR="00D66E67" w:rsidRDefault="00D66E67" w:rsidP="001F6E7F">
      <w:pPr>
        <w:spacing w:after="0" w:line="240" w:lineRule="auto"/>
      </w:pPr>
      <w:r>
        <w:separator/>
      </w:r>
    </w:p>
  </w:footnote>
  <w:footnote w:type="continuationSeparator" w:id="0">
    <w:p w14:paraId="61175F50" w14:textId="77777777" w:rsidR="00D66E67" w:rsidRDefault="00D66E67" w:rsidP="001F6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9FE"/>
    <w:multiLevelType w:val="hybridMultilevel"/>
    <w:tmpl w:val="BCCA2D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6CC7030"/>
    <w:multiLevelType w:val="hybridMultilevel"/>
    <w:tmpl w:val="4434D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D709E8"/>
    <w:multiLevelType w:val="hybridMultilevel"/>
    <w:tmpl w:val="503A1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412F7"/>
    <w:multiLevelType w:val="hybridMultilevel"/>
    <w:tmpl w:val="A0489A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5F9B"/>
    <w:multiLevelType w:val="hybridMultilevel"/>
    <w:tmpl w:val="A49E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7168E"/>
    <w:multiLevelType w:val="hybridMultilevel"/>
    <w:tmpl w:val="FD5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F4120"/>
    <w:multiLevelType w:val="hybridMultilevel"/>
    <w:tmpl w:val="49C6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16517"/>
    <w:multiLevelType w:val="hybridMultilevel"/>
    <w:tmpl w:val="C6D223F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4444E1"/>
    <w:multiLevelType w:val="hybridMultilevel"/>
    <w:tmpl w:val="40D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E29E3"/>
    <w:multiLevelType w:val="hybridMultilevel"/>
    <w:tmpl w:val="404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95D7E"/>
    <w:multiLevelType w:val="hybridMultilevel"/>
    <w:tmpl w:val="AF20F432"/>
    <w:lvl w:ilvl="0" w:tplc="76CAC34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90E2E"/>
    <w:multiLevelType w:val="hybridMultilevel"/>
    <w:tmpl w:val="45D43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6C2F31"/>
    <w:multiLevelType w:val="hybridMultilevel"/>
    <w:tmpl w:val="33C4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12D11"/>
    <w:multiLevelType w:val="hybridMultilevel"/>
    <w:tmpl w:val="338A7D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391780"/>
    <w:multiLevelType w:val="hybridMultilevel"/>
    <w:tmpl w:val="7F94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D499F"/>
    <w:multiLevelType w:val="hybridMultilevel"/>
    <w:tmpl w:val="166A5F0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E51AB3"/>
    <w:multiLevelType w:val="hybridMultilevel"/>
    <w:tmpl w:val="D6C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E7037"/>
    <w:multiLevelType w:val="hybridMultilevel"/>
    <w:tmpl w:val="78B6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C5AB1"/>
    <w:multiLevelType w:val="hybridMultilevel"/>
    <w:tmpl w:val="FA3EB5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7642F1"/>
    <w:multiLevelType w:val="hybridMultilevel"/>
    <w:tmpl w:val="CE949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9244EE"/>
    <w:multiLevelType w:val="hybridMultilevel"/>
    <w:tmpl w:val="FEAA8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24FAD"/>
    <w:multiLevelType w:val="hybridMultilevel"/>
    <w:tmpl w:val="DA5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C76EF"/>
    <w:multiLevelType w:val="hybridMultilevel"/>
    <w:tmpl w:val="F4028920"/>
    <w:lvl w:ilvl="0" w:tplc="048601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B541D"/>
    <w:multiLevelType w:val="hybridMultilevel"/>
    <w:tmpl w:val="2462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37D87"/>
    <w:multiLevelType w:val="hybridMultilevel"/>
    <w:tmpl w:val="E7A0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736D3"/>
    <w:multiLevelType w:val="hybridMultilevel"/>
    <w:tmpl w:val="F6D0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9394C"/>
    <w:multiLevelType w:val="hybridMultilevel"/>
    <w:tmpl w:val="C17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2192C"/>
    <w:multiLevelType w:val="hybridMultilevel"/>
    <w:tmpl w:val="B13E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C731B"/>
    <w:multiLevelType w:val="hybridMultilevel"/>
    <w:tmpl w:val="EDAA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90D93"/>
    <w:multiLevelType w:val="hybridMultilevel"/>
    <w:tmpl w:val="E4F4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E78BD"/>
    <w:multiLevelType w:val="hybridMultilevel"/>
    <w:tmpl w:val="9B6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E50B3B"/>
    <w:multiLevelType w:val="hybridMultilevel"/>
    <w:tmpl w:val="16AC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66759"/>
    <w:multiLevelType w:val="hybridMultilevel"/>
    <w:tmpl w:val="16E47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2544D2"/>
    <w:multiLevelType w:val="hybridMultilevel"/>
    <w:tmpl w:val="F92A5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76CF3"/>
    <w:multiLevelType w:val="hybridMultilevel"/>
    <w:tmpl w:val="B71E7818"/>
    <w:lvl w:ilvl="0" w:tplc="AF34FD72">
      <w:start w:val="1"/>
      <w:numFmt w:val="decimal"/>
      <w:lvlText w:val="%1."/>
      <w:lvlJc w:val="left"/>
      <w:pPr>
        <w:ind w:left="1440" w:hanging="360"/>
      </w:pPr>
      <w:rPr>
        <w:rFonts w:asciiTheme="majorHAnsi" w:hAnsiTheme="maj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4F629F"/>
    <w:multiLevelType w:val="hybridMultilevel"/>
    <w:tmpl w:val="810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34"/>
  </w:num>
  <w:num w:numId="5">
    <w:abstractNumId w:val="26"/>
  </w:num>
  <w:num w:numId="6">
    <w:abstractNumId w:val="28"/>
  </w:num>
  <w:num w:numId="7">
    <w:abstractNumId w:val="0"/>
  </w:num>
  <w:num w:numId="8">
    <w:abstractNumId w:val="1"/>
  </w:num>
  <w:num w:numId="9">
    <w:abstractNumId w:val="10"/>
  </w:num>
  <w:num w:numId="10">
    <w:abstractNumId w:val="14"/>
  </w:num>
  <w:num w:numId="11">
    <w:abstractNumId w:val="12"/>
  </w:num>
  <w:num w:numId="12">
    <w:abstractNumId w:val="5"/>
  </w:num>
  <w:num w:numId="13">
    <w:abstractNumId w:val="35"/>
  </w:num>
  <w:num w:numId="14">
    <w:abstractNumId w:val="6"/>
  </w:num>
  <w:num w:numId="15">
    <w:abstractNumId w:val="29"/>
  </w:num>
  <w:num w:numId="16">
    <w:abstractNumId w:val="24"/>
  </w:num>
  <w:num w:numId="17">
    <w:abstractNumId w:val="8"/>
  </w:num>
  <w:num w:numId="18">
    <w:abstractNumId w:val="4"/>
  </w:num>
  <w:num w:numId="19">
    <w:abstractNumId w:val="18"/>
  </w:num>
  <w:num w:numId="20">
    <w:abstractNumId w:val="11"/>
  </w:num>
  <w:num w:numId="21">
    <w:abstractNumId w:val="9"/>
  </w:num>
  <w:num w:numId="22">
    <w:abstractNumId w:val="25"/>
  </w:num>
  <w:num w:numId="23">
    <w:abstractNumId w:val="33"/>
  </w:num>
  <w:num w:numId="24">
    <w:abstractNumId w:val="20"/>
  </w:num>
  <w:num w:numId="25">
    <w:abstractNumId w:val="32"/>
  </w:num>
  <w:num w:numId="26">
    <w:abstractNumId w:val="23"/>
  </w:num>
  <w:num w:numId="27">
    <w:abstractNumId w:val="7"/>
  </w:num>
  <w:num w:numId="28">
    <w:abstractNumId w:val="16"/>
  </w:num>
  <w:num w:numId="29">
    <w:abstractNumId w:val="13"/>
  </w:num>
  <w:num w:numId="30">
    <w:abstractNumId w:val="22"/>
  </w:num>
  <w:num w:numId="31">
    <w:abstractNumId w:val="19"/>
  </w:num>
  <w:num w:numId="32">
    <w:abstractNumId w:val="27"/>
  </w:num>
  <w:num w:numId="33">
    <w:abstractNumId w:val="17"/>
  </w:num>
  <w:num w:numId="34">
    <w:abstractNumId w:val="31"/>
  </w:num>
  <w:num w:numId="35">
    <w:abstractNumId w:val="21"/>
  </w:num>
  <w:num w:numId="36">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6A"/>
    <w:rsid w:val="0000120D"/>
    <w:rsid w:val="00001814"/>
    <w:rsid w:val="00001D88"/>
    <w:rsid w:val="00004FE3"/>
    <w:rsid w:val="00006706"/>
    <w:rsid w:val="000068F4"/>
    <w:rsid w:val="00007F4F"/>
    <w:rsid w:val="00012260"/>
    <w:rsid w:val="00012509"/>
    <w:rsid w:val="00013039"/>
    <w:rsid w:val="0001563B"/>
    <w:rsid w:val="00017243"/>
    <w:rsid w:val="000217E3"/>
    <w:rsid w:val="000308C0"/>
    <w:rsid w:val="00030FA4"/>
    <w:rsid w:val="00031CE4"/>
    <w:rsid w:val="000361EE"/>
    <w:rsid w:val="00036E66"/>
    <w:rsid w:val="00037988"/>
    <w:rsid w:val="00040E42"/>
    <w:rsid w:val="000414F0"/>
    <w:rsid w:val="0004296F"/>
    <w:rsid w:val="000470D5"/>
    <w:rsid w:val="00050600"/>
    <w:rsid w:val="00057CBA"/>
    <w:rsid w:val="0006110D"/>
    <w:rsid w:val="00061AC8"/>
    <w:rsid w:val="00063FF6"/>
    <w:rsid w:val="0006573E"/>
    <w:rsid w:val="00067049"/>
    <w:rsid w:val="000732E3"/>
    <w:rsid w:val="00074544"/>
    <w:rsid w:val="000751EF"/>
    <w:rsid w:val="00075C74"/>
    <w:rsid w:val="0008049A"/>
    <w:rsid w:val="0008509F"/>
    <w:rsid w:val="00085758"/>
    <w:rsid w:val="0008648D"/>
    <w:rsid w:val="0008763D"/>
    <w:rsid w:val="00090731"/>
    <w:rsid w:val="00090D27"/>
    <w:rsid w:val="00092504"/>
    <w:rsid w:val="00093716"/>
    <w:rsid w:val="00093C6F"/>
    <w:rsid w:val="00093EF1"/>
    <w:rsid w:val="000970EA"/>
    <w:rsid w:val="000A0B14"/>
    <w:rsid w:val="000A0CC9"/>
    <w:rsid w:val="000A35F5"/>
    <w:rsid w:val="000A5AA8"/>
    <w:rsid w:val="000B339C"/>
    <w:rsid w:val="000C163B"/>
    <w:rsid w:val="000C657F"/>
    <w:rsid w:val="000D110A"/>
    <w:rsid w:val="000D11AA"/>
    <w:rsid w:val="000D1F7A"/>
    <w:rsid w:val="000D7099"/>
    <w:rsid w:val="000E0A8B"/>
    <w:rsid w:val="000E0B35"/>
    <w:rsid w:val="000E1A60"/>
    <w:rsid w:val="000E1F4A"/>
    <w:rsid w:val="000E2F15"/>
    <w:rsid w:val="000E38A0"/>
    <w:rsid w:val="000E741B"/>
    <w:rsid w:val="000E76A6"/>
    <w:rsid w:val="000F0BBA"/>
    <w:rsid w:val="000F30E1"/>
    <w:rsid w:val="00107044"/>
    <w:rsid w:val="001106EE"/>
    <w:rsid w:val="00111E5B"/>
    <w:rsid w:val="00112258"/>
    <w:rsid w:val="00116410"/>
    <w:rsid w:val="00116C49"/>
    <w:rsid w:val="001172D1"/>
    <w:rsid w:val="001173DD"/>
    <w:rsid w:val="00120267"/>
    <w:rsid w:val="00120B24"/>
    <w:rsid w:val="001217D6"/>
    <w:rsid w:val="0012294D"/>
    <w:rsid w:val="00123155"/>
    <w:rsid w:val="001314D8"/>
    <w:rsid w:val="00132134"/>
    <w:rsid w:val="00132DEE"/>
    <w:rsid w:val="001351C6"/>
    <w:rsid w:val="0013545B"/>
    <w:rsid w:val="00140495"/>
    <w:rsid w:val="001406A4"/>
    <w:rsid w:val="00143E83"/>
    <w:rsid w:val="0014603C"/>
    <w:rsid w:val="00146B5B"/>
    <w:rsid w:val="00150572"/>
    <w:rsid w:val="00151084"/>
    <w:rsid w:val="00153055"/>
    <w:rsid w:val="00154078"/>
    <w:rsid w:val="00162358"/>
    <w:rsid w:val="00162F79"/>
    <w:rsid w:val="00164239"/>
    <w:rsid w:val="001643A2"/>
    <w:rsid w:val="001667FD"/>
    <w:rsid w:val="001673D8"/>
    <w:rsid w:val="00171330"/>
    <w:rsid w:val="00171578"/>
    <w:rsid w:val="00173CF7"/>
    <w:rsid w:val="001750DC"/>
    <w:rsid w:val="00176A7B"/>
    <w:rsid w:val="00180662"/>
    <w:rsid w:val="001816ED"/>
    <w:rsid w:val="0018277D"/>
    <w:rsid w:val="00184A11"/>
    <w:rsid w:val="00185313"/>
    <w:rsid w:val="00192E40"/>
    <w:rsid w:val="00194636"/>
    <w:rsid w:val="001A050E"/>
    <w:rsid w:val="001A2E04"/>
    <w:rsid w:val="001A3FA4"/>
    <w:rsid w:val="001A6DDA"/>
    <w:rsid w:val="001B214E"/>
    <w:rsid w:val="001B499E"/>
    <w:rsid w:val="001B4F64"/>
    <w:rsid w:val="001B7B5D"/>
    <w:rsid w:val="001C2FFA"/>
    <w:rsid w:val="001C4176"/>
    <w:rsid w:val="001C4C5D"/>
    <w:rsid w:val="001C7509"/>
    <w:rsid w:val="001D03D1"/>
    <w:rsid w:val="001D0E46"/>
    <w:rsid w:val="001D300F"/>
    <w:rsid w:val="001D7574"/>
    <w:rsid w:val="001E1804"/>
    <w:rsid w:val="001E274F"/>
    <w:rsid w:val="001E4FB5"/>
    <w:rsid w:val="001E62F4"/>
    <w:rsid w:val="001E67D0"/>
    <w:rsid w:val="001F0C89"/>
    <w:rsid w:val="001F0F23"/>
    <w:rsid w:val="001F44B4"/>
    <w:rsid w:val="001F45A7"/>
    <w:rsid w:val="001F633B"/>
    <w:rsid w:val="001F6E7F"/>
    <w:rsid w:val="001F7D11"/>
    <w:rsid w:val="0020042B"/>
    <w:rsid w:val="0020187C"/>
    <w:rsid w:val="002021BA"/>
    <w:rsid w:val="00202DB5"/>
    <w:rsid w:val="0020359F"/>
    <w:rsid w:val="00205336"/>
    <w:rsid w:val="002055E3"/>
    <w:rsid w:val="00210488"/>
    <w:rsid w:val="00214629"/>
    <w:rsid w:val="0022037F"/>
    <w:rsid w:val="00224782"/>
    <w:rsid w:val="002267C7"/>
    <w:rsid w:val="00226FF3"/>
    <w:rsid w:val="00227078"/>
    <w:rsid w:val="00227420"/>
    <w:rsid w:val="00231916"/>
    <w:rsid w:val="00231A69"/>
    <w:rsid w:val="002321A9"/>
    <w:rsid w:val="002329E5"/>
    <w:rsid w:val="00235915"/>
    <w:rsid w:val="00241571"/>
    <w:rsid w:val="00242590"/>
    <w:rsid w:val="00242EF9"/>
    <w:rsid w:val="00245F9F"/>
    <w:rsid w:val="002460EA"/>
    <w:rsid w:val="0024689C"/>
    <w:rsid w:val="00247B50"/>
    <w:rsid w:val="002524A3"/>
    <w:rsid w:val="00253086"/>
    <w:rsid w:val="002534FE"/>
    <w:rsid w:val="002538F9"/>
    <w:rsid w:val="00254233"/>
    <w:rsid w:val="00255E9A"/>
    <w:rsid w:val="00256456"/>
    <w:rsid w:val="00260DC9"/>
    <w:rsid w:val="002626FB"/>
    <w:rsid w:val="002635AF"/>
    <w:rsid w:val="00266E56"/>
    <w:rsid w:val="00272167"/>
    <w:rsid w:val="0027708D"/>
    <w:rsid w:val="00281A27"/>
    <w:rsid w:val="00284A68"/>
    <w:rsid w:val="00284B46"/>
    <w:rsid w:val="002855F1"/>
    <w:rsid w:val="00286663"/>
    <w:rsid w:val="00290A3D"/>
    <w:rsid w:val="002919F5"/>
    <w:rsid w:val="00292B2D"/>
    <w:rsid w:val="0029400A"/>
    <w:rsid w:val="00296B91"/>
    <w:rsid w:val="002A25A6"/>
    <w:rsid w:val="002A4F74"/>
    <w:rsid w:val="002A4FDA"/>
    <w:rsid w:val="002A55B3"/>
    <w:rsid w:val="002B1BAA"/>
    <w:rsid w:val="002B44EF"/>
    <w:rsid w:val="002B6F99"/>
    <w:rsid w:val="002B7E93"/>
    <w:rsid w:val="002C04DF"/>
    <w:rsid w:val="002C2CE1"/>
    <w:rsid w:val="002C38ED"/>
    <w:rsid w:val="002D0381"/>
    <w:rsid w:val="002D0F31"/>
    <w:rsid w:val="002D7E1F"/>
    <w:rsid w:val="002E0D3E"/>
    <w:rsid w:val="002E2AF8"/>
    <w:rsid w:val="002E3503"/>
    <w:rsid w:val="002E4B2A"/>
    <w:rsid w:val="002E5B64"/>
    <w:rsid w:val="002E7085"/>
    <w:rsid w:val="002E77FE"/>
    <w:rsid w:val="002F033F"/>
    <w:rsid w:val="002F1582"/>
    <w:rsid w:val="0030096B"/>
    <w:rsid w:val="00301A75"/>
    <w:rsid w:val="00305CFE"/>
    <w:rsid w:val="0030663B"/>
    <w:rsid w:val="0031494D"/>
    <w:rsid w:val="00314ED7"/>
    <w:rsid w:val="00315068"/>
    <w:rsid w:val="003157CB"/>
    <w:rsid w:val="00315E13"/>
    <w:rsid w:val="00315F8E"/>
    <w:rsid w:val="00322429"/>
    <w:rsid w:val="003255CA"/>
    <w:rsid w:val="00325A92"/>
    <w:rsid w:val="00327246"/>
    <w:rsid w:val="00327D1B"/>
    <w:rsid w:val="00330208"/>
    <w:rsid w:val="003345CE"/>
    <w:rsid w:val="00335271"/>
    <w:rsid w:val="0033631F"/>
    <w:rsid w:val="00336A1E"/>
    <w:rsid w:val="00340AAD"/>
    <w:rsid w:val="00341030"/>
    <w:rsid w:val="00342181"/>
    <w:rsid w:val="00344403"/>
    <w:rsid w:val="003444D0"/>
    <w:rsid w:val="00350F6A"/>
    <w:rsid w:val="00351E63"/>
    <w:rsid w:val="00352B54"/>
    <w:rsid w:val="0036065E"/>
    <w:rsid w:val="00361930"/>
    <w:rsid w:val="0036763A"/>
    <w:rsid w:val="003767B6"/>
    <w:rsid w:val="00376F2B"/>
    <w:rsid w:val="00381FDA"/>
    <w:rsid w:val="00382D4A"/>
    <w:rsid w:val="00382F7E"/>
    <w:rsid w:val="00383540"/>
    <w:rsid w:val="00383ECC"/>
    <w:rsid w:val="0038446F"/>
    <w:rsid w:val="0038486A"/>
    <w:rsid w:val="00386F3D"/>
    <w:rsid w:val="0039400E"/>
    <w:rsid w:val="00395083"/>
    <w:rsid w:val="003954B8"/>
    <w:rsid w:val="00395618"/>
    <w:rsid w:val="00395D51"/>
    <w:rsid w:val="00396CA6"/>
    <w:rsid w:val="003974FD"/>
    <w:rsid w:val="003A0AFA"/>
    <w:rsid w:val="003A0B64"/>
    <w:rsid w:val="003A1C6F"/>
    <w:rsid w:val="003A1D62"/>
    <w:rsid w:val="003A2ECE"/>
    <w:rsid w:val="003A39E8"/>
    <w:rsid w:val="003B0383"/>
    <w:rsid w:val="003B19B8"/>
    <w:rsid w:val="003B5930"/>
    <w:rsid w:val="003C00CD"/>
    <w:rsid w:val="003C02C4"/>
    <w:rsid w:val="003C042F"/>
    <w:rsid w:val="003C5149"/>
    <w:rsid w:val="003C605B"/>
    <w:rsid w:val="003C6DC4"/>
    <w:rsid w:val="003D120E"/>
    <w:rsid w:val="003D1AF6"/>
    <w:rsid w:val="003D39B1"/>
    <w:rsid w:val="003D79B8"/>
    <w:rsid w:val="003E085C"/>
    <w:rsid w:val="003E2F34"/>
    <w:rsid w:val="003E4810"/>
    <w:rsid w:val="003F1D86"/>
    <w:rsid w:val="003F2FD4"/>
    <w:rsid w:val="003F3710"/>
    <w:rsid w:val="003F3C0F"/>
    <w:rsid w:val="003F44EA"/>
    <w:rsid w:val="003F64E0"/>
    <w:rsid w:val="003F707A"/>
    <w:rsid w:val="0040229F"/>
    <w:rsid w:val="00405C64"/>
    <w:rsid w:val="00405CEF"/>
    <w:rsid w:val="004107FA"/>
    <w:rsid w:val="004138C4"/>
    <w:rsid w:val="00414360"/>
    <w:rsid w:val="00416A04"/>
    <w:rsid w:val="004316F8"/>
    <w:rsid w:val="0043321A"/>
    <w:rsid w:val="00433809"/>
    <w:rsid w:val="00435902"/>
    <w:rsid w:val="00437CD3"/>
    <w:rsid w:val="004436BB"/>
    <w:rsid w:val="00443DBF"/>
    <w:rsid w:val="004465BC"/>
    <w:rsid w:val="00451CE0"/>
    <w:rsid w:val="00453041"/>
    <w:rsid w:val="00456FF0"/>
    <w:rsid w:val="004603C0"/>
    <w:rsid w:val="004643DA"/>
    <w:rsid w:val="00466409"/>
    <w:rsid w:val="00466D1C"/>
    <w:rsid w:val="00467F45"/>
    <w:rsid w:val="00470BD9"/>
    <w:rsid w:val="00470FB8"/>
    <w:rsid w:val="00471BEE"/>
    <w:rsid w:val="00471C18"/>
    <w:rsid w:val="004721E9"/>
    <w:rsid w:val="004727E1"/>
    <w:rsid w:val="00473575"/>
    <w:rsid w:val="004751DF"/>
    <w:rsid w:val="0047580B"/>
    <w:rsid w:val="00481B7A"/>
    <w:rsid w:val="004820F8"/>
    <w:rsid w:val="00484701"/>
    <w:rsid w:val="00487237"/>
    <w:rsid w:val="0049077B"/>
    <w:rsid w:val="004912DC"/>
    <w:rsid w:val="00491628"/>
    <w:rsid w:val="00496196"/>
    <w:rsid w:val="004968D4"/>
    <w:rsid w:val="004A438E"/>
    <w:rsid w:val="004A4A43"/>
    <w:rsid w:val="004A4EB5"/>
    <w:rsid w:val="004B2E0B"/>
    <w:rsid w:val="004C10A2"/>
    <w:rsid w:val="004C4157"/>
    <w:rsid w:val="004C5B08"/>
    <w:rsid w:val="004C6AD0"/>
    <w:rsid w:val="004C7811"/>
    <w:rsid w:val="004D36A0"/>
    <w:rsid w:val="004E03AE"/>
    <w:rsid w:val="004E055E"/>
    <w:rsid w:val="004E18AB"/>
    <w:rsid w:val="004E1D62"/>
    <w:rsid w:val="004E3420"/>
    <w:rsid w:val="004E35A9"/>
    <w:rsid w:val="004E36E3"/>
    <w:rsid w:val="004E796C"/>
    <w:rsid w:val="004F00B1"/>
    <w:rsid w:val="004F1583"/>
    <w:rsid w:val="004F1EF7"/>
    <w:rsid w:val="004F7711"/>
    <w:rsid w:val="00501557"/>
    <w:rsid w:val="005033A8"/>
    <w:rsid w:val="00503F1C"/>
    <w:rsid w:val="00503F65"/>
    <w:rsid w:val="00505B46"/>
    <w:rsid w:val="00505F02"/>
    <w:rsid w:val="00507586"/>
    <w:rsid w:val="00511475"/>
    <w:rsid w:val="00514419"/>
    <w:rsid w:val="00514DDA"/>
    <w:rsid w:val="005163A0"/>
    <w:rsid w:val="00520384"/>
    <w:rsid w:val="00521AD8"/>
    <w:rsid w:val="0052241D"/>
    <w:rsid w:val="0052328F"/>
    <w:rsid w:val="00523869"/>
    <w:rsid w:val="00523F7D"/>
    <w:rsid w:val="00525F97"/>
    <w:rsid w:val="005266B7"/>
    <w:rsid w:val="005279CC"/>
    <w:rsid w:val="00536F1B"/>
    <w:rsid w:val="005428F6"/>
    <w:rsid w:val="00544C99"/>
    <w:rsid w:val="0054531A"/>
    <w:rsid w:val="00545D5F"/>
    <w:rsid w:val="00551450"/>
    <w:rsid w:val="00551872"/>
    <w:rsid w:val="00551F90"/>
    <w:rsid w:val="005527CD"/>
    <w:rsid w:val="0055399E"/>
    <w:rsid w:val="00556670"/>
    <w:rsid w:val="00557BE9"/>
    <w:rsid w:val="00557E98"/>
    <w:rsid w:val="00561595"/>
    <w:rsid w:val="00562D8E"/>
    <w:rsid w:val="00563866"/>
    <w:rsid w:val="00564666"/>
    <w:rsid w:val="005658A0"/>
    <w:rsid w:val="00566D29"/>
    <w:rsid w:val="00571C74"/>
    <w:rsid w:val="00574B9B"/>
    <w:rsid w:val="00576119"/>
    <w:rsid w:val="0057649A"/>
    <w:rsid w:val="00577708"/>
    <w:rsid w:val="00585D68"/>
    <w:rsid w:val="00587C2E"/>
    <w:rsid w:val="005907C1"/>
    <w:rsid w:val="00591444"/>
    <w:rsid w:val="00597424"/>
    <w:rsid w:val="005A097A"/>
    <w:rsid w:val="005A24C5"/>
    <w:rsid w:val="005A2D35"/>
    <w:rsid w:val="005A5BB7"/>
    <w:rsid w:val="005A75AE"/>
    <w:rsid w:val="005A78B8"/>
    <w:rsid w:val="005B4971"/>
    <w:rsid w:val="005B73F3"/>
    <w:rsid w:val="005C1D36"/>
    <w:rsid w:val="005C323E"/>
    <w:rsid w:val="005C6B15"/>
    <w:rsid w:val="005C7007"/>
    <w:rsid w:val="005C7A09"/>
    <w:rsid w:val="005D11A5"/>
    <w:rsid w:val="005D2132"/>
    <w:rsid w:val="005D40D2"/>
    <w:rsid w:val="005E0E05"/>
    <w:rsid w:val="005E1EF9"/>
    <w:rsid w:val="005E1FD6"/>
    <w:rsid w:val="005E47B8"/>
    <w:rsid w:val="005E571C"/>
    <w:rsid w:val="005E5CF4"/>
    <w:rsid w:val="005F4328"/>
    <w:rsid w:val="005F623F"/>
    <w:rsid w:val="005F7453"/>
    <w:rsid w:val="00601AB6"/>
    <w:rsid w:val="00601FA4"/>
    <w:rsid w:val="00603B3E"/>
    <w:rsid w:val="0060595B"/>
    <w:rsid w:val="00607035"/>
    <w:rsid w:val="00607C68"/>
    <w:rsid w:val="00620B14"/>
    <w:rsid w:val="00625CF3"/>
    <w:rsid w:val="006260C6"/>
    <w:rsid w:val="006273E3"/>
    <w:rsid w:val="00627CB6"/>
    <w:rsid w:val="00627D35"/>
    <w:rsid w:val="006367ED"/>
    <w:rsid w:val="0064044A"/>
    <w:rsid w:val="00643ED8"/>
    <w:rsid w:val="006455C6"/>
    <w:rsid w:val="00647096"/>
    <w:rsid w:val="00650636"/>
    <w:rsid w:val="006533BE"/>
    <w:rsid w:val="0066098C"/>
    <w:rsid w:val="006643AB"/>
    <w:rsid w:val="00664D65"/>
    <w:rsid w:val="00665F63"/>
    <w:rsid w:val="00667602"/>
    <w:rsid w:val="0066784A"/>
    <w:rsid w:val="006753FB"/>
    <w:rsid w:val="00676ED1"/>
    <w:rsid w:val="00680D27"/>
    <w:rsid w:val="0068300D"/>
    <w:rsid w:val="00690595"/>
    <w:rsid w:val="0069288A"/>
    <w:rsid w:val="00696D40"/>
    <w:rsid w:val="006A4AC2"/>
    <w:rsid w:val="006A5AEE"/>
    <w:rsid w:val="006A73E4"/>
    <w:rsid w:val="006A7F56"/>
    <w:rsid w:val="006B2FA6"/>
    <w:rsid w:val="006B4CD5"/>
    <w:rsid w:val="006B51B1"/>
    <w:rsid w:val="006B54DA"/>
    <w:rsid w:val="006C3AA1"/>
    <w:rsid w:val="006D2668"/>
    <w:rsid w:val="006D2AD7"/>
    <w:rsid w:val="006E02D4"/>
    <w:rsid w:val="006E0F6F"/>
    <w:rsid w:val="006E3976"/>
    <w:rsid w:val="006E6FEE"/>
    <w:rsid w:val="006E72F2"/>
    <w:rsid w:val="006F0EF3"/>
    <w:rsid w:val="006F417A"/>
    <w:rsid w:val="006F67B3"/>
    <w:rsid w:val="006F79A6"/>
    <w:rsid w:val="00700139"/>
    <w:rsid w:val="007033D9"/>
    <w:rsid w:val="00711ED7"/>
    <w:rsid w:val="007161D0"/>
    <w:rsid w:val="00716D5B"/>
    <w:rsid w:val="0072222B"/>
    <w:rsid w:val="00725C58"/>
    <w:rsid w:val="007337B5"/>
    <w:rsid w:val="00734CA7"/>
    <w:rsid w:val="0073510F"/>
    <w:rsid w:val="00735A56"/>
    <w:rsid w:val="00736018"/>
    <w:rsid w:val="00736ADE"/>
    <w:rsid w:val="00737762"/>
    <w:rsid w:val="00744BC3"/>
    <w:rsid w:val="00745E2F"/>
    <w:rsid w:val="007470B1"/>
    <w:rsid w:val="007514A9"/>
    <w:rsid w:val="00751A22"/>
    <w:rsid w:val="007523A1"/>
    <w:rsid w:val="00760CCC"/>
    <w:rsid w:val="0076356F"/>
    <w:rsid w:val="00763778"/>
    <w:rsid w:val="00765080"/>
    <w:rsid w:val="007651AC"/>
    <w:rsid w:val="00765F46"/>
    <w:rsid w:val="00770DF4"/>
    <w:rsid w:val="00773F36"/>
    <w:rsid w:val="00774468"/>
    <w:rsid w:val="00775E29"/>
    <w:rsid w:val="0078026B"/>
    <w:rsid w:val="00781491"/>
    <w:rsid w:val="0078296D"/>
    <w:rsid w:val="007862C6"/>
    <w:rsid w:val="007878AC"/>
    <w:rsid w:val="0079176F"/>
    <w:rsid w:val="00792276"/>
    <w:rsid w:val="007950AF"/>
    <w:rsid w:val="0079524D"/>
    <w:rsid w:val="007A20DF"/>
    <w:rsid w:val="007A2C00"/>
    <w:rsid w:val="007A35A1"/>
    <w:rsid w:val="007A3AA2"/>
    <w:rsid w:val="007A54CE"/>
    <w:rsid w:val="007B2D12"/>
    <w:rsid w:val="007B3312"/>
    <w:rsid w:val="007B3D73"/>
    <w:rsid w:val="007B3E0C"/>
    <w:rsid w:val="007B6A79"/>
    <w:rsid w:val="007B7CFD"/>
    <w:rsid w:val="007C34D9"/>
    <w:rsid w:val="007C49BB"/>
    <w:rsid w:val="007D1B04"/>
    <w:rsid w:val="007D26E5"/>
    <w:rsid w:val="007D2BC5"/>
    <w:rsid w:val="007D578C"/>
    <w:rsid w:val="007D607D"/>
    <w:rsid w:val="007D6AE3"/>
    <w:rsid w:val="007D738E"/>
    <w:rsid w:val="007D7B83"/>
    <w:rsid w:val="007E0874"/>
    <w:rsid w:val="007E1ACC"/>
    <w:rsid w:val="007E3CB0"/>
    <w:rsid w:val="007E3F06"/>
    <w:rsid w:val="007E6536"/>
    <w:rsid w:val="007E79D3"/>
    <w:rsid w:val="007E7D02"/>
    <w:rsid w:val="007F152E"/>
    <w:rsid w:val="007F1939"/>
    <w:rsid w:val="007F5924"/>
    <w:rsid w:val="008005E8"/>
    <w:rsid w:val="008033F1"/>
    <w:rsid w:val="008119A9"/>
    <w:rsid w:val="00811D90"/>
    <w:rsid w:val="008146A1"/>
    <w:rsid w:val="0081666C"/>
    <w:rsid w:val="00831094"/>
    <w:rsid w:val="00836133"/>
    <w:rsid w:val="00840BA5"/>
    <w:rsid w:val="008444BA"/>
    <w:rsid w:val="0084669F"/>
    <w:rsid w:val="00847276"/>
    <w:rsid w:val="008505E7"/>
    <w:rsid w:val="00851FDB"/>
    <w:rsid w:val="00854BDF"/>
    <w:rsid w:val="00854D56"/>
    <w:rsid w:val="00855D61"/>
    <w:rsid w:val="0085744D"/>
    <w:rsid w:val="008677AA"/>
    <w:rsid w:val="008712D6"/>
    <w:rsid w:val="00874722"/>
    <w:rsid w:val="00881D62"/>
    <w:rsid w:val="0088223F"/>
    <w:rsid w:val="008844F5"/>
    <w:rsid w:val="00890053"/>
    <w:rsid w:val="00890E62"/>
    <w:rsid w:val="00891670"/>
    <w:rsid w:val="00894879"/>
    <w:rsid w:val="00895532"/>
    <w:rsid w:val="00895DC6"/>
    <w:rsid w:val="00895DD1"/>
    <w:rsid w:val="008A2513"/>
    <w:rsid w:val="008A3D85"/>
    <w:rsid w:val="008A6951"/>
    <w:rsid w:val="008A697E"/>
    <w:rsid w:val="008A79FD"/>
    <w:rsid w:val="008B0102"/>
    <w:rsid w:val="008B4D0D"/>
    <w:rsid w:val="008B536A"/>
    <w:rsid w:val="008B76A8"/>
    <w:rsid w:val="008C008D"/>
    <w:rsid w:val="008C1DD8"/>
    <w:rsid w:val="008C4CCF"/>
    <w:rsid w:val="008C5E10"/>
    <w:rsid w:val="008D0229"/>
    <w:rsid w:val="008D15FD"/>
    <w:rsid w:val="008D3354"/>
    <w:rsid w:val="008D6CE6"/>
    <w:rsid w:val="008D7EEF"/>
    <w:rsid w:val="008E0997"/>
    <w:rsid w:val="008E126E"/>
    <w:rsid w:val="008E2B8E"/>
    <w:rsid w:val="008E5C79"/>
    <w:rsid w:val="008E5E55"/>
    <w:rsid w:val="008E5F56"/>
    <w:rsid w:val="008F200F"/>
    <w:rsid w:val="008F6A27"/>
    <w:rsid w:val="009005A0"/>
    <w:rsid w:val="00903B1C"/>
    <w:rsid w:val="0090423E"/>
    <w:rsid w:val="0091289D"/>
    <w:rsid w:val="009132A4"/>
    <w:rsid w:val="00916B41"/>
    <w:rsid w:val="00934540"/>
    <w:rsid w:val="00937FEE"/>
    <w:rsid w:val="009400E2"/>
    <w:rsid w:val="00941042"/>
    <w:rsid w:val="00942A38"/>
    <w:rsid w:val="00942C53"/>
    <w:rsid w:val="00944E1B"/>
    <w:rsid w:val="00945DFA"/>
    <w:rsid w:val="00946A92"/>
    <w:rsid w:val="00951EE5"/>
    <w:rsid w:val="009520D5"/>
    <w:rsid w:val="0095429E"/>
    <w:rsid w:val="00955999"/>
    <w:rsid w:val="00955AF0"/>
    <w:rsid w:val="00960688"/>
    <w:rsid w:val="00963D57"/>
    <w:rsid w:val="00964911"/>
    <w:rsid w:val="00964FD1"/>
    <w:rsid w:val="00965080"/>
    <w:rsid w:val="00966FF4"/>
    <w:rsid w:val="00971077"/>
    <w:rsid w:val="0097145A"/>
    <w:rsid w:val="00973DA2"/>
    <w:rsid w:val="00974FD3"/>
    <w:rsid w:val="00975DBB"/>
    <w:rsid w:val="00984A9F"/>
    <w:rsid w:val="00987806"/>
    <w:rsid w:val="00987901"/>
    <w:rsid w:val="00987A3B"/>
    <w:rsid w:val="00990048"/>
    <w:rsid w:val="0099046A"/>
    <w:rsid w:val="0099123F"/>
    <w:rsid w:val="009913A1"/>
    <w:rsid w:val="00991FFA"/>
    <w:rsid w:val="0099372D"/>
    <w:rsid w:val="009943BB"/>
    <w:rsid w:val="00995313"/>
    <w:rsid w:val="009960B5"/>
    <w:rsid w:val="009A32B8"/>
    <w:rsid w:val="009A439E"/>
    <w:rsid w:val="009A7323"/>
    <w:rsid w:val="009B03CD"/>
    <w:rsid w:val="009B143E"/>
    <w:rsid w:val="009B3677"/>
    <w:rsid w:val="009B3CE6"/>
    <w:rsid w:val="009B3D55"/>
    <w:rsid w:val="009B4C7F"/>
    <w:rsid w:val="009C0780"/>
    <w:rsid w:val="009C361C"/>
    <w:rsid w:val="009C57D6"/>
    <w:rsid w:val="009C675E"/>
    <w:rsid w:val="009C6BB4"/>
    <w:rsid w:val="009C7F53"/>
    <w:rsid w:val="009D096D"/>
    <w:rsid w:val="009D2E2A"/>
    <w:rsid w:val="009D4604"/>
    <w:rsid w:val="009D6971"/>
    <w:rsid w:val="009E12AD"/>
    <w:rsid w:val="009F14C1"/>
    <w:rsid w:val="009F1D05"/>
    <w:rsid w:val="009F2C60"/>
    <w:rsid w:val="009F3518"/>
    <w:rsid w:val="00A00FFD"/>
    <w:rsid w:val="00A07DC6"/>
    <w:rsid w:val="00A10104"/>
    <w:rsid w:val="00A1309D"/>
    <w:rsid w:val="00A131C8"/>
    <w:rsid w:val="00A13464"/>
    <w:rsid w:val="00A17F97"/>
    <w:rsid w:val="00A21B7F"/>
    <w:rsid w:val="00A23C53"/>
    <w:rsid w:val="00A254A4"/>
    <w:rsid w:val="00A3265B"/>
    <w:rsid w:val="00A361C1"/>
    <w:rsid w:val="00A369D2"/>
    <w:rsid w:val="00A36EAF"/>
    <w:rsid w:val="00A40E12"/>
    <w:rsid w:val="00A43C18"/>
    <w:rsid w:val="00A44772"/>
    <w:rsid w:val="00A468E9"/>
    <w:rsid w:val="00A52733"/>
    <w:rsid w:val="00A547CA"/>
    <w:rsid w:val="00A54DF3"/>
    <w:rsid w:val="00A559C7"/>
    <w:rsid w:val="00A56AF7"/>
    <w:rsid w:val="00A57607"/>
    <w:rsid w:val="00A6014C"/>
    <w:rsid w:val="00A61C43"/>
    <w:rsid w:val="00A63C02"/>
    <w:rsid w:val="00A6615C"/>
    <w:rsid w:val="00A678FE"/>
    <w:rsid w:val="00A702DD"/>
    <w:rsid w:val="00A741D5"/>
    <w:rsid w:val="00A7435A"/>
    <w:rsid w:val="00A7587F"/>
    <w:rsid w:val="00A77837"/>
    <w:rsid w:val="00A8491F"/>
    <w:rsid w:val="00A854D0"/>
    <w:rsid w:val="00A86676"/>
    <w:rsid w:val="00A87F47"/>
    <w:rsid w:val="00A975B0"/>
    <w:rsid w:val="00AA12E4"/>
    <w:rsid w:val="00AA1AD3"/>
    <w:rsid w:val="00AA3B69"/>
    <w:rsid w:val="00AA5614"/>
    <w:rsid w:val="00AA6315"/>
    <w:rsid w:val="00AB554A"/>
    <w:rsid w:val="00AC122A"/>
    <w:rsid w:val="00AC1CF1"/>
    <w:rsid w:val="00AC2174"/>
    <w:rsid w:val="00AC6559"/>
    <w:rsid w:val="00AD1298"/>
    <w:rsid w:val="00AD27F0"/>
    <w:rsid w:val="00AD3ED7"/>
    <w:rsid w:val="00AD5E31"/>
    <w:rsid w:val="00AD7E05"/>
    <w:rsid w:val="00AE5873"/>
    <w:rsid w:val="00AE5E9A"/>
    <w:rsid w:val="00AF0FCF"/>
    <w:rsid w:val="00AF104A"/>
    <w:rsid w:val="00AF3081"/>
    <w:rsid w:val="00AF7932"/>
    <w:rsid w:val="00B01F0D"/>
    <w:rsid w:val="00B05575"/>
    <w:rsid w:val="00B05658"/>
    <w:rsid w:val="00B06416"/>
    <w:rsid w:val="00B07EF2"/>
    <w:rsid w:val="00B109D6"/>
    <w:rsid w:val="00B12A95"/>
    <w:rsid w:val="00B17ECF"/>
    <w:rsid w:val="00B2657E"/>
    <w:rsid w:val="00B31AC0"/>
    <w:rsid w:val="00B3606F"/>
    <w:rsid w:val="00B37054"/>
    <w:rsid w:val="00B4134A"/>
    <w:rsid w:val="00B41B10"/>
    <w:rsid w:val="00B42656"/>
    <w:rsid w:val="00B43DFF"/>
    <w:rsid w:val="00B44040"/>
    <w:rsid w:val="00B448A7"/>
    <w:rsid w:val="00B471C0"/>
    <w:rsid w:val="00B477C5"/>
    <w:rsid w:val="00B5008E"/>
    <w:rsid w:val="00B532AC"/>
    <w:rsid w:val="00B532FE"/>
    <w:rsid w:val="00B5618F"/>
    <w:rsid w:val="00B570C5"/>
    <w:rsid w:val="00B60ACF"/>
    <w:rsid w:val="00B61287"/>
    <w:rsid w:val="00B6198C"/>
    <w:rsid w:val="00B62D5F"/>
    <w:rsid w:val="00B64355"/>
    <w:rsid w:val="00B70F34"/>
    <w:rsid w:val="00B71754"/>
    <w:rsid w:val="00B723F0"/>
    <w:rsid w:val="00B733A0"/>
    <w:rsid w:val="00B76B88"/>
    <w:rsid w:val="00B802D0"/>
    <w:rsid w:val="00B80EB9"/>
    <w:rsid w:val="00B84966"/>
    <w:rsid w:val="00B86868"/>
    <w:rsid w:val="00B90827"/>
    <w:rsid w:val="00B9162A"/>
    <w:rsid w:val="00B91F3F"/>
    <w:rsid w:val="00B9690C"/>
    <w:rsid w:val="00BA2053"/>
    <w:rsid w:val="00BA61BE"/>
    <w:rsid w:val="00BA6A44"/>
    <w:rsid w:val="00BA6DB2"/>
    <w:rsid w:val="00BB1BBF"/>
    <w:rsid w:val="00BB3781"/>
    <w:rsid w:val="00BB6A94"/>
    <w:rsid w:val="00BC175A"/>
    <w:rsid w:val="00BC507A"/>
    <w:rsid w:val="00BC7149"/>
    <w:rsid w:val="00BD1F7F"/>
    <w:rsid w:val="00BD1FDB"/>
    <w:rsid w:val="00BD2780"/>
    <w:rsid w:val="00BE04C3"/>
    <w:rsid w:val="00BE1502"/>
    <w:rsid w:val="00BE1C06"/>
    <w:rsid w:val="00BE608F"/>
    <w:rsid w:val="00BF00B0"/>
    <w:rsid w:val="00BF7D53"/>
    <w:rsid w:val="00C010E6"/>
    <w:rsid w:val="00C0274B"/>
    <w:rsid w:val="00C03E98"/>
    <w:rsid w:val="00C03F5C"/>
    <w:rsid w:val="00C04580"/>
    <w:rsid w:val="00C04DF8"/>
    <w:rsid w:val="00C058AC"/>
    <w:rsid w:val="00C14DEF"/>
    <w:rsid w:val="00C16A66"/>
    <w:rsid w:val="00C204FC"/>
    <w:rsid w:val="00C2229D"/>
    <w:rsid w:val="00C226CE"/>
    <w:rsid w:val="00C25777"/>
    <w:rsid w:val="00C25B2E"/>
    <w:rsid w:val="00C2673E"/>
    <w:rsid w:val="00C26C76"/>
    <w:rsid w:val="00C27B4F"/>
    <w:rsid w:val="00C30E55"/>
    <w:rsid w:val="00C30F10"/>
    <w:rsid w:val="00C312DB"/>
    <w:rsid w:val="00C315E8"/>
    <w:rsid w:val="00C36C03"/>
    <w:rsid w:val="00C3777C"/>
    <w:rsid w:val="00C4028C"/>
    <w:rsid w:val="00C40BC8"/>
    <w:rsid w:val="00C53DA0"/>
    <w:rsid w:val="00C57796"/>
    <w:rsid w:val="00C60B13"/>
    <w:rsid w:val="00C626A7"/>
    <w:rsid w:val="00C66221"/>
    <w:rsid w:val="00C7080D"/>
    <w:rsid w:val="00C70CFE"/>
    <w:rsid w:val="00C74CE2"/>
    <w:rsid w:val="00C75853"/>
    <w:rsid w:val="00C76345"/>
    <w:rsid w:val="00C8523E"/>
    <w:rsid w:val="00C85E8B"/>
    <w:rsid w:val="00C8683D"/>
    <w:rsid w:val="00C90BA2"/>
    <w:rsid w:val="00C94BA9"/>
    <w:rsid w:val="00C958E0"/>
    <w:rsid w:val="00C95B6E"/>
    <w:rsid w:val="00C97BB8"/>
    <w:rsid w:val="00CA2CF9"/>
    <w:rsid w:val="00CA79D7"/>
    <w:rsid w:val="00CA7ADC"/>
    <w:rsid w:val="00CB472F"/>
    <w:rsid w:val="00CB68B8"/>
    <w:rsid w:val="00CC14BC"/>
    <w:rsid w:val="00CC24AC"/>
    <w:rsid w:val="00CC4963"/>
    <w:rsid w:val="00CC5A01"/>
    <w:rsid w:val="00CC5F60"/>
    <w:rsid w:val="00CD285B"/>
    <w:rsid w:val="00CD38F6"/>
    <w:rsid w:val="00CD3FEB"/>
    <w:rsid w:val="00CD57BC"/>
    <w:rsid w:val="00CE2E89"/>
    <w:rsid w:val="00CE2EAE"/>
    <w:rsid w:val="00CE3C05"/>
    <w:rsid w:val="00CE7A88"/>
    <w:rsid w:val="00CF324E"/>
    <w:rsid w:val="00CF402D"/>
    <w:rsid w:val="00CF5020"/>
    <w:rsid w:val="00CF6A9C"/>
    <w:rsid w:val="00CF76D7"/>
    <w:rsid w:val="00D00ABA"/>
    <w:rsid w:val="00D01E49"/>
    <w:rsid w:val="00D020A6"/>
    <w:rsid w:val="00D050C7"/>
    <w:rsid w:val="00D06C26"/>
    <w:rsid w:val="00D07F0F"/>
    <w:rsid w:val="00D11C3A"/>
    <w:rsid w:val="00D14D2E"/>
    <w:rsid w:val="00D165A0"/>
    <w:rsid w:val="00D211C0"/>
    <w:rsid w:val="00D21671"/>
    <w:rsid w:val="00D23464"/>
    <w:rsid w:val="00D23787"/>
    <w:rsid w:val="00D24809"/>
    <w:rsid w:val="00D250D4"/>
    <w:rsid w:val="00D25D5F"/>
    <w:rsid w:val="00D308AC"/>
    <w:rsid w:val="00D31410"/>
    <w:rsid w:val="00D36530"/>
    <w:rsid w:val="00D45B64"/>
    <w:rsid w:val="00D45DE9"/>
    <w:rsid w:val="00D502D4"/>
    <w:rsid w:val="00D524D2"/>
    <w:rsid w:val="00D554E0"/>
    <w:rsid w:val="00D55B74"/>
    <w:rsid w:val="00D63886"/>
    <w:rsid w:val="00D66743"/>
    <w:rsid w:val="00D66E67"/>
    <w:rsid w:val="00D71304"/>
    <w:rsid w:val="00D74B79"/>
    <w:rsid w:val="00D761C6"/>
    <w:rsid w:val="00D77197"/>
    <w:rsid w:val="00D772FF"/>
    <w:rsid w:val="00D77FDE"/>
    <w:rsid w:val="00D84099"/>
    <w:rsid w:val="00D84DB9"/>
    <w:rsid w:val="00D8630B"/>
    <w:rsid w:val="00D900D7"/>
    <w:rsid w:val="00D913CA"/>
    <w:rsid w:val="00D95867"/>
    <w:rsid w:val="00DA005A"/>
    <w:rsid w:val="00DA070D"/>
    <w:rsid w:val="00DA1BA8"/>
    <w:rsid w:val="00DA1F61"/>
    <w:rsid w:val="00DA1F78"/>
    <w:rsid w:val="00DA205E"/>
    <w:rsid w:val="00DA62FF"/>
    <w:rsid w:val="00DB287D"/>
    <w:rsid w:val="00DB3FD1"/>
    <w:rsid w:val="00DB4EA2"/>
    <w:rsid w:val="00DB522B"/>
    <w:rsid w:val="00DB7CC4"/>
    <w:rsid w:val="00DC17AD"/>
    <w:rsid w:val="00DC5129"/>
    <w:rsid w:val="00DC5789"/>
    <w:rsid w:val="00DC6120"/>
    <w:rsid w:val="00DD5BD7"/>
    <w:rsid w:val="00DE0AAF"/>
    <w:rsid w:val="00DF42ED"/>
    <w:rsid w:val="00DF6E3F"/>
    <w:rsid w:val="00E13481"/>
    <w:rsid w:val="00E140C4"/>
    <w:rsid w:val="00E15315"/>
    <w:rsid w:val="00E164AF"/>
    <w:rsid w:val="00E16950"/>
    <w:rsid w:val="00E20D6B"/>
    <w:rsid w:val="00E3314D"/>
    <w:rsid w:val="00E361A9"/>
    <w:rsid w:val="00E440E7"/>
    <w:rsid w:val="00E445E4"/>
    <w:rsid w:val="00E45B42"/>
    <w:rsid w:val="00E46CC5"/>
    <w:rsid w:val="00E52606"/>
    <w:rsid w:val="00E54D8A"/>
    <w:rsid w:val="00E6591C"/>
    <w:rsid w:val="00E6643E"/>
    <w:rsid w:val="00E679D6"/>
    <w:rsid w:val="00E7307E"/>
    <w:rsid w:val="00E761E6"/>
    <w:rsid w:val="00E7739D"/>
    <w:rsid w:val="00E8150C"/>
    <w:rsid w:val="00E819D8"/>
    <w:rsid w:val="00E82ACE"/>
    <w:rsid w:val="00E83722"/>
    <w:rsid w:val="00E837C5"/>
    <w:rsid w:val="00E83B8C"/>
    <w:rsid w:val="00E852AC"/>
    <w:rsid w:val="00E91649"/>
    <w:rsid w:val="00E91E75"/>
    <w:rsid w:val="00E93064"/>
    <w:rsid w:val="00E93121"/>
    <w:rsid w:val="00E943FE"/>
    <w:rsid w:val="00E95623"/>
    <w:rsid w:val="00E96296"/>
    <w:rsid w:val="00EB272A"/>
    <w:rsid w:val="00EB2A0D"/>
    <w:rsid w:val="00EB2C56"/>
    <w:rsid w:val="00EB30E0"/>
    <w:rsid w:val="00EB3AC9"/>
    <w:rsid w:val="00EB6A32"/>
    <w:rsid w:val="00EC6210"/>
    <w:rsid w:val="00EC63DF"/>
    <w:rsid w:val="00ED156E"/>
    <w:rsid w:val="00ED276A"/>
    <w:rsid w:val="00ED27CF"/>
    <w:rsid w:val="00ED55C4"/>
    <w:rsid w:val="00ED7ECA"/>
    <w:rsid w:val="00EE7082"/>
    <w:rsid w:val="00EF0B0A"/>
    <w:rsid w:val="00EF3340"/>
    <w:rsid w:val="00EF593B"/>
    <w:rsid w:val="00EF5CDC"/>
    <w:rsid w:val="00EF71C7"/>
    <w:rsid w:val="00EF72E7"/>
    <w:rsid w:val="00EF774D"/>
    <w:rsid w:val="00EF7D4E"/>
    <w:rsid w:val="00EF7EF3"/>
    <w:rsid w:val="00F05F6F"/>
    <w:rsid w:val="00F10D5C"/>
    <w:rsid w:val="00F117F0"/>
    <w:rsid w:val="00F16649"/>
    <w:rsid w:val="00F24D9C"/>
    <w:rsid w:val="00F26396"/>
    <w:rsid w:val="00F2705B"/>
    <w:rsid w:val="00F27696"/>
    <w:rsid w:val="00F30B6D"/>
    <w:rsid w:val="00F31069"/>
    <w:rsid w:val="00F31215"/>
    <w:rsid w:val="00F321D3"/>
    <w:rsid w:val="00F3231E"/>
    <w:rsid w:val="00F4180E"/>
    <w:rsid w:val="00F44733"/>
    <w:rsid w:val="00F47161"/>
    <w:rsid w:val="00F516C1"/>
    <w:rsid w:val="00F55CE2"/>
    <w:rsid w:val="00F56770"/>
    <w:rsid w:val="00F60F97"/>
    <w:rsid w:val="00F62982"/>
    <w:rsid w:val="00F63398"/>
    <w:rsid w:val="00F645EB"/>
    <w:rsid w:val="00F6485A"/>
    <w:rsid w:val="00F74B2E"/>
    <w:rsid w:val="00F752F5"/>
    <w:rsid w:val="00F756AE"/>
    <w:rsid w:val="00F874B1"/>
    <w:rsid w:val="00F93D27"/>
    <w:rsid w:val="00F942D1"/>
    <w:rsid w:val="00F948A2"/>
    <w:rsid w:val="00F94DDA"/>
    <w:rsid w:val="00F95046"/>
    <w:rsid w:val="00F973D4"/>
    <w:rsid w:val="00F97BBA"/>
    <w:rsid w:val="00FA026D"/>
    <w:rsid w:val="00FA035E"/>
    <w:rsid w:val="00FA03B7"/>
    <w:rsid w:val="00FA25E9"/>
    <w:rsid w:val="00FA2D21"/>
    <w:rsid w:val="00FA3F73"/>
    <w:rsid w:val="00FA59B7"/>
    <w:rsid w:val="00FB097D"/>
    <w:rsid w:val="00FB2CF5"/>
    <w:rsid w:val="00FB54AF"/>
    <w:rsid w:val="00FC1752"/>
    <w:rsid w:val="00FC176B"/>
    <w:rsid w:val="00FC55FE"/>
    <w:rsid w:val="00FC57AC"/>
    <w:rsid w:val="00FC5C01"/>
    <w:rsid w:val="00FD15BC"/>
    <w:rsid w:val="00FD54E1"/>
    <w:rsid w:val="00FE2563"/>
    <w:rsid w:val="00FE293D"/>
    <w:rsid w:val="00FE2970"/>
    <w:rsid w:val="00FE2F64"/>
    <w:rsid w:val="00FE3F66"/>
    <w:rsid w:val="00FE6A26"/>
    <w:rsid w:val="00FF0CC0"/>
    <w:rsid w:val="00FF3F27"/>
    <w:rsid w:val="00FF58A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B2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6A"/>
    <w:pPr>
      <w:ind w:left="720"/>
      <w:contextualSpacing/>
    </w:pPr>
  </w:style>
  <w:style w:type="paragraph" w:styleId="NormalWeb">
    <w:name w:val="Normal (Web)"/>
    <w:basedOn w:val="Normal"/>
    <w:uiPriority w:val="99"/>
    <w:semiHidden/>
    <w:unhideWhenUsed/>
    <w:rsid w:val="009520D5"/>
    <w:pPr>
      <w:spacing w:before="100" w:beforeAutospacing="1" w:after="100" w:afterAutospacing="1" w:line="240" w:lineRule="auto"/>
    </w:pPr>
    <w:rPr>
      <w:rFonts w:ascii="Times" w:hAnsi="Times"/>
      <w:sz w:val="20"/>
      <w:szCs w:val="20"/>
    </w:rPr>
  </w:style>
  <w:style w:type="paragraph" w:customStyle="1" w:styleId="Default">
    <w:name w:val="Default"/>
    <w:rsid w:val="008A697E"/>
    <w:pPr>
      <w:widowControl w:val="0"/>
      <w:autoSpaceDE w:val="0"/>
      <w:autoSpaceDN w:val="0"/>
      <w:adjustRightInd w:val="0"/>
    </w:pPr>
    <w:rPr>
      <w:rFonts w:ascii="Arno Pro" w:eastAsiaTheme="minorEastAsia" w:hAnsi="Arno Pro" w:cs="Arno Pro"/>
      <w:color w:val="000000"/>
      <w:sz w:val="24"/>
      <w:szCs w:val="24"/>
      <w:lang w:eastAsia="ja-JP"/>
    </w:rPr>
  </w:style>
  <w:style w:type="paragraph" w:customStyle="1" w:styleId="CM18">
    <w:name w:val="CM18"/>
    <w:basedOn w:val="Default"/>
    <w:next w:val="Default"/>
    <w:uiPriority w:val="99"/>
    <w:rsid w:val="008A697E"/>
    <w:pPr>
      <w:spacing w:line="260" w:lineRule="atLeast"/>
    </w:pPr>
    <w:rPr>
      <w:rFonts w:cs="Times New Roman"/>
      <w:color w:val="auto"/>
    </w:rPr>
  </w:style>
  <w:style w:type="paragraph" w:styleId="FootnoteText">
    <w:name w:val="footnote text"/>
    <w:basedOn w:val="Normal"/>
    <w:link w:val="FootnoteTextChar"/>
    <w:uiPriority w:val="99"/>
    <w:unhideWhenUsed/>
    <w:rsid w:val="001F6E7F"/>
    <w:pPr>
      <w:spacing w:after="0" w:line="240" w:lineRule="auto"/>
    </w:pPr>
    <w:rPr>
      <w:sz w:val="24"/>
      <w:szCs w:val="24"/>
    </w:rPr>
  </w:style>
  <w:style w:type="character" w:customStyle="1" w:styleId="FootnoteTextChar">
    <w:name w:val="Footnote Text Char"/>
    <w:basedOn w:val="DefaultParagraphFont"/>
    <w:link w:val="FootnoteText"/>
    <w:uiPriority w:val="99"/>
    <w:rsid w:val="001F6E7F"/>
    <w:rPr>
      <w:sz w:val="24"/>
      <w:szCs w:val="24"/>
    </w:rPr>
  </w:style>
  <w:style w:type="character" w:styleId="FootnoteReference">
    <w:name w:val="footnote reference"/>
    <w:basedOn w:val="DefaultParagraphFont"/>
    <w:uiPriority w:val="99"/>
    <w:unhideWhenUsed/>
    <w:rsid w:val="009B3CE6"/>
    <w:rPr>
      <w:vertAlign w:val="superscript"/>
    </w:rPr>
  </w:style>
  <w:style w:type="paragraph" w:styleId="Footer">
    <w:name w:val="footer"/>
    <w:basedOn w:val="Normal"/>
    <w:link w:val="FooterChar"/>
    <w:uiPriority w:val="99"/>
    <w:unhideWhenUsed/>
    <w:rsid w:val="00A36E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6EAF"/>
    <w:rPr>
      <w:sz w:val="22"/>
      <w:szCs w:val="22"/>
    </w:rPr>
  </w:style>
  <w:style w:type="character" w:styleId="PageNumber">
    <w:name w:val="page number"/>
    <w:basedOn w:val="DefaultParagraphFont"/>
    <w:uiPriority w:val="99"/>
    <w:semiHidden/>
    <w:unhideWhenUsed/>
    <w:rsid w:val="00A36EAF"/>
  </w:style>
  <w:style w:type="paragraph" w:styleId="BalloonText">
    <w:name w:val="Balloon Text"/>
    <w:basedOn w:val="Normal"/>
    <w:link w:val="BalloonTextChar"/>
    <w:uiPriority w:val="99"/>
    <w:semiHidden/>
    <w:unhideWhenUsed/>
    <w:rsid w:val="00A527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733"/>
    <w:rPr>
      <w:rFonts w:ascii="Lucida Grande" w:hAnsi="Lucida Grande" w:cs="Lucida Grande"/>
      <w:sz w:val="18"/>
      <w:szCs w:val="18"/>
    </w:rPr>
  </w:style>
  <w:style w:type="paragraph" w:styleId="EndnoteText">
    <w:name w:val="endnote text"/>
    <w:basedOn w:val="Normal"/>
    <w:link w:val="EndnoteTextChar"/>
    <w:uiPriority w:val="99"/>
    <w:unhideWhenUsed/>
    <w:rsid w:val="00B64355"/>
    <w:pPr>
      <w:spacing w:after="0" w:line="240" w:lineRule="auto"/>
    </w:pPr>
    <w:rPr>
      <w:sz w:val="24"/>
      <w:szCs w:val="24"/>
    </w:rPr>
  </w:style>
  <w:style w:type="character" w:customStyle="1" w:styleId="EndnoteTextChar">
    <w:name w:val="Endnote Text Char"/>
    <w:basedOn w:val="DefaultParagraphFont"/>
    <w:link w:val="EndnoteText"/>
    <w:uiPriority w:val="99"/>
    <w:rsid w:val="00B64355"/>
    <w:rPr>
      <w:sz w:val="24"/>
      <w:szCs w:val="24"/>
    </w:rPr>
  </w:style>
  <w:style w:type="character" w:styleId="EndnoteReference">
    <w:name w:val="endnote reference"/>
    <w:basedOn w:val="DefaultParagraphFont"/>
    <w:uiPriority w:val="99"/>
    <w:unhideWhenUsed/>
    <w:rsid w:val="00700139"/>
    <w:rPr>
      <w:vertAlign w:val="superscript"/>
    </w:rPr>
  </w:style>
  <w:style w:type="paragraph" w:styleId="Header">
    <w:name w:val="header"/>
    <w:basedOn w:val="Normal"/>
    <w:link w:val="HeaderChar"/>
    <w:uiPriority w:val="99"/>
    <w:unhideWhenUsed/>
    <w:rsid w:val="001C2F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2FFA"/>
    <w:rPr>
      <w:sz w:val="22"/>
      <w:szCs w:val="22"/>
    </w:rPr>
  </w:style>
  <w:style w:type="character" w:styleId="Hyperlink">
    <w:name w:val="Hyperlink"/>
    <w:basedOn w:val="DefaultParagraphFont"/>
    <w:uiPriority w:val="99"/>
    <w:unhideWhenUsed/>
    <w:rsid w:val="00466D1C"/>
    <w:rPr>
      <w:color w:val="0000FF" w:themeColor="hyperlink"/>
      <w:u w:val="single"/>
    </w:rPr>
  </w:style>
  <w:style w:type="paragraph" w:styleId="Revision">
    <w:name w:val="Revision"/>
    <w:hidden/>
    <w:uiPriority w:val="99"/>
    <w:rsid w:val="00700139"/>
    <w:rPr>
      <w:sz w:val="22"/>
      <w:szCs w:val="22"/>
    </w:rPr>
  </w:style>
  <w:style w:type="paragraph" w:styleId="CommentText">
    <w:name w:val="annotation text"/>
    <w:basedOn w:val="Normal"/>
    <w:link w:val="CommentTextChar"/>
    <w:uiPriority w:val="99"/>
    <w:unhideWhenUsed/>
    <w:rsid w:val="008B0102"/>
    <w:pPr>
      <w:spacing w:after="0" w:line="240" w:lineRule="auto"/>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8B0102"/>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744BC3"/>
    <w:rPr>
      <w:sz w:val="16"/>
      <w:szCs w:val="16"/>
    </w:rPr>
  </w:style>
  <w:style w:type="paragraph" w:styleId="CommentSubject">
    <w:name w:val="annotation subject"/>
    <w:basedOn w:val="CommentText"/>
    <w:next w:val="CommentText"/>
    <w:link w:val="CommentSubjectChar"/>
    <w:uiPriority w:val="99"/>
    <w:semiHidden/>
    <w:unhideWhenUsed/>
    <w:rsid w:val="00744BC3"/>
    <w:pPr>
      <w:spacing w:after="200"/>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744BC3"/>
    <w:rPr>
      <w:rFonts w:asciiTheme="minorHAnsi" w:eastAsiaTheme="minorEastAsia" w:hAnsiTheme="minorHAnsi" w:cstheme="minorBidi"/>
      <w:b/>
      <w:bCs/>
      <w:lang w:eastAsia="ja-JP"/>
    </w:rPr>
  </w:style>
  <w:style w:type="table" w:styleId="TableGrid">
    <w:name w:val="Table Grid"/>
    <w:basedOn w:val="TableNormal"/>
    <w:uiPriority w:val="59"/>
    <w:rsid w:val="004E18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150572"/>
    <w:pPr>
      <w:spacing w:after="0" w:line="240" w:lineRule="auto"/>
    </w:pPr>
    <w:rPr>
      <w:rFonts w:ascii="Times New Roman" w:eastAsiaTheme="minorHAnsi" w:hAnsi="Times New Roman"/>
      <w:sz w:val="24"/>
      <w:szCs w:val="24"/>
    </w:rPr>
  </w:style>
  <w:style w:type="table" w:styleId="LightGrid-Accent1">
    <w:name w:val="Light Grid Accent 1"/>
    <w:basedOn w:val="TableNormal"/>
    <w:uiPriority w:val="62"/>
    <w:rsid w:val="00984A9F"/>
    <w:rPr>
      <w:rFonts w:asciiTheme="minorHAnsi" w:eastAsiaTheme="minorEastAsia" w:hAnsiTheme="minorHAnsi" w:cstheme="minorBidi"/>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325A92"/>
    <w:rPr>
      <w:b/>
      <w:bCs/>
    </w:rPr>
  </w:style>
  <w:style w:type="character" w:customStyle="1" w:styleId="object">
    <w:name w:val="object"/>
    <w:basedOn w:val="DefaultParagraphFont"/>
    <w:rsid w:val="00151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6A"/>
    <w:pPr>
      <w:ind w:left="720"/>
      <w:contextualSpacing/>
    </w:pPr>
  </w:style>
  <w:style w:type="paragraph" w:styleId="NormalWeb">
    <w:name w:val="Normal (Web)"/>
    <w:basedOn w:val="Normal"/>
    <w:uiPriority w:val="99"/>
    <w:semiHidden/>
    <w:unhideWhenUsed/>
    <w:rsid w:val="009520D5"/>
    <w:pPr>
      <w:spacing w:before="100" w:beforeAutospacing="1" w:after="100" w:afterAutospacing="1" w:line="240" w:lineRule="auto"/>
    </w:pPr>
    <w:rPr>
      <w:rFonts w:ascii="Times" w:hAnsi="Times"/>
      <w:sz w:val="20"/>
      <w:szCs w:val="20"/>
    </w:rPr>
  </w:style>
  <w:style w:type="paragraph" w:customStyle="1" w:styleId="Default">
    <w:name w:val="Default"/>
    <w:rsid w:val="008A697E"/>
    <w:pPr>
      <w:widowControl w:val="0"/>
      <w:autoSpaceDE w:val="0"/>
      <w:autoSpaceDN w:val="0"/>
      <w:adjustRightInd w:val="0"/>
    </w:pPr>
    <w:rPr>
      <w:rFonts w:ascii="Arno Pro" w:eastAsiaTheme="minorEastAsia" w:hAnsi="Arno Pro" w:cs="Arno Pro"/>
      <w:color w:val="000000"/>
      <w:sz w:val="24"/>
      <w:szCs w:val="24"/>
      <w:lang w:eastAsia="ja-JP"/>
    </w:rPr>
  </w:style>
  <w:style w:type="paragraph" w:customStyle="1" w:styleId="CM18">
    <w:name w:val="CM18"/>
    <w:basedOn w:val="Default"/>
    <w:next w:val="Default"/>
    <w:uiPriority w:val="99"/>
    <w:rsid w:val="008A697E"/>
    <w:pPr>
      <w:spacing w:line="260" w:lineRule="atLeast"/>
    </w:pPr>
    <w:rPr>
      <w:rFonts w:cs="Times New Roman"/>
      <w:color w:val="auto"/>
    </w:rPr>
  </w:style>
  <w:style w:type="paragraph" w:styleId="FootnoteText">
    <w:name w:val="footnote text"/>
    <w:basedOn w:val="Normal"/>
    <w:link w:val="FootnoteTextChar"/>
    <w:uiPriority w:val="99"/>
    <w:unhideWhenUsed/>
    <w:rsid w:val="001F6E7F"/>
    <w:pPr>
      <w:spacing w:after="0" w:line="240" w:lineRule="auto"/>
    </w:pPr>
    <w:rPr>
      <w:sz w:val="24"/>
      <w:szCs w:val="24"/>
    </w:rPr>
  </w:style>
  <w:style w:type="character" w:customStyle="1" w:styleId="FootnoteTextChar">
    <w:name w:val="Footnote Text Char"/>
    <w:basedOn w:val="DefaultParagraphFont"/>
    <w:link w:val="FootnoteText"/>
    <w:uiPriority w:val="99"/>
    <w:rsid w:val="001F6E7F"/>
    <w:rPr>
      <w:sz w:val="24"/>
      <w:szCs w:val="24"/>
    </w:rPr>
  </w:style>
  <w:style w:type="character" w:styleId="FootnoteReference">
    <w:name w:val="footnote reference"/>
    <w:basedOn w:val="DefaultParagraphFont"/>
    <w:uiPriority w:val="99"/>
    <w:unhideWhenUsed/>
    <w:rsid w:val="009B3CE6"/>
    <w:rPr>
      <w:vertAlign w:val="superscript"/>
    </w:rPr>
  </w:style>
  <w:style w:type="paragraph" w:styleId="Footer">
    <w:name w:val="footer"/>
    <w:basedOn w:val="Normal"/>
    <w:link w:val="FooterChar"/>
    <w:uiPriority w:val="99"/>
    <w:unhideWhenUsed/>
    <w:rsid w:val="00A36E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6EAF"/>
    <w:rPr>
      <w:sz w:val="22"/>
      <w:szCs w:val="22"/>
    </w:rPr>
  </w:style>
  <w:style w:type="character" w:styleId="PageNumber">
    <w:name w:val="page number"/>
    <w:basedOn w:val="DefaultParagraphFont"/>
    <w:uiPriority w:val="99"/>
    <w:semiHidden/>
    <w:unhideWhenUsed/>
    <w:rsid w:val="00A36EAF"/>
  </w:style>
  <w:style w:type="paragraph" w:styleId="BalloonText">
    <w:name w:val="Balloon Text"/>
    <w:basedOn w:val="Normal"/>
    <w:link w:val="BalloonTextChar"/>
    <w:uiPriority w:val="99"/>
    <w:semiHidden/>
    <w:unhideWhenUsed/>
    <w:rsid w:val="00A527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733"/>
    <w:rPr>
      <w:rFonts w:ascii="Lucida Grande" w:hAnsi="Lucida Grande" w:cs="Lucida Grande"/>
      <w:sz w:val="18"/>
      <w:szCs w:val="18"/>
    </w:rPr>
  </w:style>
  <w:style w:type="paragraph" w:styleId="EndnoteText">
    <w:name w:val="endnote text"/>
    <w:basedOn w:val="Normal"/>
    <w:link w:val="EndnoteTextChar"/>
    <w:uiPriority w:val="99"/>
    <w:unhideWhenUsed/>
    <w:rsid w:val="00B64355"/>
    <w:pPr>
      <w:spacing w:after="0" w:line="240" w:lineRule="auto"/>
    </w:pPr>
    <w:rPr>
      <w:sz w:val="24"/>
      <w:szCs w:val="24"/>
    </w:rPr>
  </w:style>
  <w:style w:type="character" w:customStyle="1" w:styleId="EndnoteTextChar">
    <w:name w:val="Endnote Text Char"/>
    <w:basedOn w:val="DefaultParagraphFont"/>
    <w:link w:val="EndnoteText"/>
    <w:uiPriority w:val="99"/>
    <w:rsid w:val="00B64355"/>
    <w:rPr>
      <w:sz w:val="24"/>
      <w:szCs w:val="24"/>
    </w:rPr>
  </w:style>
  <w:style w:type="character" w:styleId="EndnoteReference">
    <w:name w:val="endnote reference"/>
    <w:basedOn w:val="DefaultParagraphFont"/>
    <w:uiPriority w:val="99"/>
    <w:unhideWhenUsed/>
    <w:rsid w:val="00700139"/>
    <w:rPr>
      <w:vertAlign w:val="superscript"/>
    </w:rPr>
  </w:style>
  <w:style w:type="paragraph" w:styleId="Header">
    <w:name w:val="header"/>
    <w:basedOn w:val="Normal"/>
    <w:link w:val="HeaderChar"/>
    <w:uiPriority w:val="99"/>
    <w:unhideWhenUsed/>
    <w:rsid w:val="001C2F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2FFA"/>
    <w:rPr>
      <w:sz w:val="22"/>
      <w:szCs w:val="22"/>
    </w:rPr>
  </w:style>
  <w:style w:type="character" w:styleId="Hyperlink">
    <w:name w:val="Hyperlink"/>
    <w:basedOn w:val="DefaultParagraphFont"/>
    <w:uiPriority w:val="99"/>
    <w:unhideWhenUsed/>
    <w:rsid w:val="00466D1C"/>
    <w:rPr>
      <w:color w:val="0000FF" w:themeColor="hyperlink"/>
      <w:u w:val="single"/>
    </w:rPr>
  </w:style>
  <w:style w:type="paragraph" w:styleId="Revision">
    <w:name w:val="Revision"/>
    <w:hidden/>
    <w:uiPriority w:val="99"/>
    <w:rsid w:val="00700139"/>
    <w:rPr>
      <w:sz w:val="22"/>
      <w:szCs w:val="22"/>
    </w:rPr>
  </w:style>
  <w:style w:type="paragraph" w:styleId="CommentText">
    <w:name w:val="annotation text"/>
    <w:basedOn w:val="Normal"/>
    <w:link w:val="CommentTextChar"/>
    <w:uiPriority w:val="99"/>
    <w:unhideWhenUsed/>
    <w:rsid w:val="008B0102"/>
    <w:pPr>
      <w:spacing w:after="0" w:line="240" w:lineRule="auto"/>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8B0102"/>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744BC3"/>
    <w:rPr>
      <w:sz w:val="16"/>
      <w:szCs w:val="16"/>
    </w:rPr>
  </w:style>
  <w:style w:type="paragraph" w:styleId="CommentSubject">
    <w:name w:val="annotation subject"/>
    <w:basedOn w:val="CommentText"/>
    <w:next w:val="CommentText"/>
    <w:link w:val="CommentSubjectChar"/>
    <w:uiPriority w:val="99"/>
    <w:semiHidden/>
    <w:unhideWhenUsed/>
    <w:rsid w:val="00744BC3"/>
    <w:pPr>
      <w:spacing w:after="200"/>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744BC3"/>
    <w:rPr>
      <w:rFonts w:asciiTheme="minorHAnsi" w:eastAsiaTheme="minorEastAsia" w:hAnsiTheme="minorHAnsi" w:cstheme="minorBidi"/>
      <w:b/>
      <w:bCs/>
      <w:lang w:eastAsia="ja-JP"/>
    </w:rPr>
  </w:style>
  <w:style w:type="table" w:styleId="TableGrid">
    <w:name w:val="Table Grid"/>
    <w:basedOn w:val="TableNormal"/>
    <w:uiPriority w:val="59"/>
    <w:rsid w:val="004E18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150572"/>
    <w:pPr>
      <w:spacing w:after="0" w:line="240" w:lineRule="auto"/>
    </w:pPr>
    <w:rPr>
      <w:rFonts w:ascii="Times New Roman" w:eastAsiaTheme="minorHAnsi" w:hAnsi="Times New Roman"/>
      <w:sz w:val="24"/>
      <w:szCs w:val="24"/>
    </w:rPr>
  </w:style>
  <w:style w:type="table" w:styleId="LightGrid-Accent1">
    <w:name w:val="Light Grid Accent 1"/>
    <w:basedOn w:val="TableNormal"/>
    <w:uiPriority w:val="62"/>
    <w:rsid w:val="00984A9F"/>
    <w:rPr>
      <w:rFonts w:asciiTheme="minorHAnsi" w:eastAsiaTheme="minorEastAsia" w:hAnsiTheme="minorHAnsi" w:cstheme="minorBidi"/>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325A92"/>
    <w:rPr>
      <w:b/>
      <w:bCs/>
    </w:rPr>
  </w:style>
  <w:style w:type="character" w:customStyle="1" w:styleId="object">
    <w:name w:val="object"/>
    <w:basedOn w:val="DefaultParagraphFont"/>
    <w:rsid w:val="0015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764">
      <w:bodyDiv w:val="1"/>
      <w:marLeft w:val="0"/>
      <w:marRight w:val="0"/>
      <w:marTop w:val="0"/>
      <w:marBottom w:val="0"/>
      <w:divBdr>
        <w:top w:val="none" w:sz="0" w:space="0" w:color="auto"/>
        <w:left w:val="none" w:sz="0" w:space="0" w:color="auto"/>
        <w:bottom w:val="none" w:sz="0" w:space="0" w:color="auto"/>
        <w:right w:val="none" w:sz="0" w:space="0" w:color="auto"/>
      </w:divBdr>
    </w:div>
    <w:div w:id="161045702">
      <w:bodyDiv w:val="1"/>
      <w:marLeft w:val="0"/>
      <w:marRight w:val="0"/>
      <w:marTop w:val="0"/>
      <w:marBottom w:val="0"/>
      <w:divBdr>
        <w:top w:val="none" w:sz="0" w:space="0" w:color="auto"/>
        <w:left w:val="none" w:sz="0" w:space="0" w:color="auto"/>
        <w:bottom w:val="none" w:sz="0" w:space="0" w:color="auto"/>
        <w:right w:val="none" w:sz="0" w:space="0" w:color="auto"/>
      </w:divBdr>
    </w:div>
    <w:div w:id="810025122">
      <w:bodyDiv w:val="1"/>
      <w:marLeft w:val="0"/>
      <w:marRight w:val="0"/>
      <w:marTop w:val="0"/>
      <w:marBottom w:val="0"/>
      <w:divBdr>
        <w:top w:val="none" w:sz="0" w:space="0" w:color="auto"/>
        <w:left w:val="none" w:sz="0" w:space="0" w:color="auto"/>
        <w:bottom w:val="none" w:sz="0" w:space="0" w:color="auto"/>
        <w:right w:val="none" w:sz="0" w:space="0" w:color="auto"/>
      </w:divBdr>
    </w:div>
    <w:div w:id="824321544">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sChild>
        <w:div w:id="987246440">
          <w:marLeft w:val="547"/>
          <w:marRight w:val="0"/>
          <w:marTop w:val="400"/>
          <w:marBottom w:val="0"/>
          <w:divBdr>
            <w:top w:val="none" w:sz="0" w:space="0" w:color="auto"/>
            <w:left w:val="none" w:sz="0" w:space="0" w:color="auto"/>
            <w:bottom w:val="none" w:sz="0" w:space="0" w:color="auto"/>
            <w:right w:val="none" w:sz="0" w:space="0" w:color="auto"/>
          </w:divBdr>
        </w:div>
      </w:divsChild>
    </w:div>
    <w:div w:id="1077290748">
      <w:bodyDiv w:val="1"/>
      <w:marLeft w:val="0"/>
      <w:marRight w:val="0"/>
      <w:marTop w:val="0"/>
      <w:marBottom w:val="0"/>
      <w:divBdr>
        <w:top w:val="none" w:sz="0" w:space="0" w:color="auto"/>
        <w:left w:val="none" w:sz="0" w:space="0" w:color="auto"/>
        <w:bottom w:val="none" w:sz="0" w:space="0" w:color="auto"/>
        <w:right w:val="none" w:sz="0" w:space="0" w:color="auto"/>
      </w:divBdr>
    </w:div>
    <w:div w:id="1703051026">
      <w:bodyDiv w:val="1"/>
      <w:marLeft w:val="0"/>
      <w:marRight w:val="0"/>
      <w:marTop w:val="0"/>
      <w:marBottom w:val="0"/>
      <w:divBdr>
        <w:top w:val="none" w:sz="0" w:space="0" w:color="auto"/>
        <w:left w:val="none" w:sz="0" w:space="0" w:color="auto"/>
        <w:bottom w:val="none" w:sz="0" w:space="0" w:color="auto"/>
        <w:right w:val="none" w:sz="0" w:space="0" w:color="auto"/>
      </w:divBdr>
      <w:divsChild>
        <w:div w:id="431634126">
          <w:marLeft w:val="806"/>
          <w:marRight w:val="0"/>
          <w:marTop w:val="154"/>
          <w:marBottom w:val="0"/>
          <w:divBdr>
            <w:top w:val="none" w:sz="0" w:space="0" w:color="auto"/>
            <w:left w:val="none" w:sz="0" w:space="0" w:color="auto"/>
            <w:bottom w:val="none" w:sz="0" w:space="0" w:color="auto"/>
            <w:right w:val="none" w:sz="0" w:space="0" w:color="auto"/>
          </w:divBdr>
        </w:div>
        <w:div w:id="600525094">
          <w:marLeft w:val="806"/>
          <w:marRight w:val="0"/>
          <w:marTop w:val="154"/>
          <w:marBottom w:val="0"/>
          <w:divBdr>
            <w:top w:val="none" w:sz="0" w:space="0" w:color="auto"/>
            <w:left w:val="none" w:sz="0" w:space="0" w:color="auto"/>
            <w:bottom w:val="none" w:sz="0" w:space="0" w:color="auto"/>
            <w:right w:val="none" w:sz="0" w:space="0" w:color="auto"/>
          </w:divBdr>
        </w:div>
        <w:div w:id="993145273">
          <w:marLeft w:val="806"/>
          <w:marRight w:val="0"/>
          <w:marTop w:val="154"/>
          <w:marBottom w:val="0"/>
          <w:divBdr>
            <w:top w:val="none" w:sz="0" w:space="0" w:color="auto"/>
            <w:left w:val="none" w:sz="0" w:space="0" w:color="auto"/>
            <w:bottom w:val="none" w:sz="0" w:space="0" w:color="auto"/>
            <w:right w:val="none" w:sz="0" w:space="0" w:color="auto"/>
          </w:divBdr>
        </w:div>
        <w:div w:id="527108950">
          <w:marLeft w:val="806"/>
          <w:marRight w:val="0"/>
          <w:marTop w:val="154"/>
          <w:marBottom w:val="0"/>
          <w:divBdr>
            <w:top w:val="none" w:sz="0" w:space="0" w:color="auto"/>
            <w:left w:val="none" w:sz="0" w:space="0" w:color="auto"/>
            <w:bottom w:val="none" w:sz="0" w:space="0" w:color="auto"/>
            <w:right w:val="none" w:sz="0" w:space="0" w:color="auto"/>
          </w:divBdr>
        </w:div>
      </w:divsChild>
    </w:div>
    <w:div w:id="1805468634">
      <w:bodyDiv w:val="1"/>
      <w:marLeft w:val="0"/>
      <w:marRight w:val="0"/>
      <w:marTop w:val="0"/>
      <w:marBottom w:val="0"/>
      <w:divBdr>
        <w:top w:val="none" w:sz="0" w:space="0" w:color="auto"/>
        <w:left w:val="none" w:sz="0" w:space="0" w:color="auto"/>
        <w:bottom w:val="none" w:sz="0" w:space="0" w:color="auto"/>
        <w:right w:val="none" w:sz="0" w:space="0" w:color="auto"/>
      </w:divBdr>
    </w:div>
    <w:div w:id="1994288336">
      <w:bodyDiv w:val="1"/>
      <w:marLeft w:val="0"/>
      <w:marRight w:val="0"/>
      <w:marTop w:val="0"/>
      <w:marBottom w:val="0"/>
      <w:divBdr>
        <w:top w:val="none" w:sz="0" w:space="0" w:color="auto"/>
        <w:left w:val="none" w:sz="0" w:space="0" w:color="auto"/>
        <w:bottom w:val="none" w:sz="0" w:space="0" w:color="auto"/>
        <w:right w:val="none" w:sz="0" w:space="0" w:color="auto"/>
      </w:divBdr>
      <w:divsChild>
        <w:div w:id="1361592171">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D26D-12E8-4ECF-BF0B-E971AF6C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4672</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undergraded</dc:creator>
  <cp:lastModifiedBy>Sara Holden</cp:lastModifiedBy>
  <cp:revision>2</cp:revision>
  <cp:lastPrinted>2012-05-15T12:11:00Z</cp:lastPrinted>
  <dcterms:created xsi:type="dcterms:W3CDTF">2017-02-03T20:31:00Z</dcterms:created>
  <dcterms:modified xsi:type="dcterms:W3CDTF">2017-02-03T20:31:00Z</dcterms:modified>
</cp:coreProperties>
</file>