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D44F1" w14:textId="77777777" w:rsidR="000D0156" w:rsidRPr="00865765" w:rsidRDefault="007F5927" w:rsidP="000D0156">
      <w:pPr>
        <w:suppressLineNumbers/>
        <w:jc w:val="center"/>
        <w:rPr>
          <w:rFonts w:cs="Arial"/>
          <w:szCs w:val="24"/>
        </w:rPr>
      </w:pPr>
      <w:r>
        <w:rPr>
          <w:rFonts w:cs="Arial"/>
          <w:szCs w:val="24"/>
        </w:rPr>
        <w:t>Bill</w:t>
      </w:r>
      <w:r w:rsidR="00401953">
        <w:rPr>
          <w:rFonts w:cs="Arial"/>
          <w:szCs w:val="24"/>
        </w:rPr>
        <w:t xml:space="preserve"> #66-26</w:t>
      </w:r>
    </w:p>
    <w:p w14:paraId="773A9C07" w14:textId="77777777" w:rsidR="000D0156" w:rsidRPr="00865765" w:rsidRDefault="000D0156" w:rsidP="000D0156">
      <w:pPr>
        <w:suppressLineNumbers/>
        <w:jc w:val="center"/>
        <w:rPr>
          <w:rFonts w:cs="Arial"/>
          <w:b/>
          <w:sz w:val="36"/>
          <w:szCs w:val="36"/>
        </w:rPr>
      </w:pPr>
      <w:r w:rsidRPr="00865765">
        <w:rPr>
          <w:rFonts w:cs="Arial"/>
          <w:b/>
          <w:sz w:val="36"/>
          <w:szCs w:val="36"/>
        </w:rPr>
        <w:t xml:space="preserve">The </w:t>
      </w:r>
      <w:r w:rsidR="007F5927">
        <w:rPr>
          <w:rFonts w:cs="Arial"/>
          <w:b/>
          <w:sz w:val="36"/>
          <w:szCs w:val="36"/>
        </w:rPr>
        <w:t>Graduate and Professional Student Association (GPSA</w:t>
      </w:r>
      <w:r w:rsidRPr="00865765">
        <w:rPr>
          <w:rFonts w:cs="Arial"/>
          <w:b/>
          <w:sz w:val="36"/>
          <w:szCs w:val="36"/>
        </w:rPr>
        <w:t>)</w:t>
      </w:r>
    </w:p>
    <w:p w14:paraId="1E80A784" w14:textId="77777777" w:rsidR="000D0156" w:rsidRPr="00865765" w:rsidRDefault="000D0156" w:rsidP="000D0156">
      <w:pPr>
        <w:suppressLineNumbers/>
        <w:jc w:val="center"/>
        <w:rPr>
          <w:rFonts w:cs="Arial"/>
          <w:b/>
          <w:sz w:val="32"/>
          <w:szCs w:val="40"/>
        </w:rPr>
      </w:pPr>
      <w:r w:rsidRPr="00865765">
        <w:rPr>
          <w:rFonts w:cs="Arial"/>
          <w:b/>
          <w:sz w:val="32"/>
          <w:szCs w:val="40"/>
        </w:rPr>
        <w:t>The Pennsylvania State University</w:t>
      </w:r>
    </w:p>
    <w:p w14:paraId="48A726E1" w14:textId="77777777" w:rsidR="000D0156" w:rsidRPr="00865765" w:rsidRDefault="007F5927" w:rsidP="000D0156">
      <w:pPr>
        <w:suppressLineNumbers/>
        <w:jc w:val="center"/>
        <w:rPr>
          <w:rFonts w:cs="Arial"/>
          <w:b/>
          <w:sz w:val="36"/>
          <w:szCs w:val="36"/>
        </w:rPr>
      </w:pPr>
      <w:r w:rsidRPr="007F5927">
        <w:rPr>
          <w:rFonts w:cs="Arial"/>
          <w:b/>
          <w:noProof/>
          <w:sz w:val="36"/>
          <w:szCs w:val="36"/>
        </w:rPr>
        <w:drawing>
          <wp:inline distT="0" distB="0" distL="0" distR="0" wp14:anchorId="363647CE" wp14:editId="5B6D6F98">
            <wp:extent cx="2032000" cy="2032000"/>
            <wp:effectExtent l="0" t="0" r="0" b="0"/>
            <wp:docPr id="1" name="Picture 1" descr="Macintosh HD:Users:kevinhorne:Desktop:GPS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horne:Desktop:GPSA-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5ADB" w14:textId="77777777" w:rsidR="000D0156" w:rsidRPr="00865765" w:rsidRDefault="000D0156" w:rsidP="000D0156">
      <w:pPr>
        <w:suppressLineNumbers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of the </w:t>
      </w:r>
      <w:r w:rsidR="00961EEF">
        <w:rPr>
          <w:rFonts w:cs="Arial"/>
          <w:b/>
          <w:szCs w:val="24"/>
        </w:rPr>
        <w:t>66</w:t>
      </w:r>
      <w:r w:rsidR="007F5927">
        <w:rPr>
          <w:rFonts w:cs="Arial"/>
          <w:b/>
          <w:szCs w:val="24"/>
        </w:rPr>
        <w:t>th Assembly</w:t>
      </w:r>
    </w:p>
    <w:p w14:paraId="30296A96" w14:textId="77777777" w:rsidR="000D0156" w:rsidRPr="00865765" w:rsidRDefault="00F77E60" w:rsidP="000D0156">
      <w:pPr>
        <w:suppressLineNumbers/>
        <w:jc w:val="center"/>
        <w:rPr>
          <w:rFonts w:cs="Arial"/>
          <w:sz w:val="20"/>
        </w:rPr>
      </w:pPr>
      <w:r>
        <w:rPr>
          <w:rFonts w:cs="Arial"/>
          <w:sz w:val="20"/>
        </w:rPr>
        <w:t>January 18, 2017</w:t>
      </w:r>
    </w:p>
    <w:p w14:paraId="3FEACCF7" w14:textId="77777777" w:rsidR="000D0156" w:rsidRPr="00865765" w:rsidRDefault="000D0156" w:rsidP="007F5927">
      <w:pPr>
        <w:suppressLineNumbers/>
        <w:jc w:val="center"/>
        <w:rPr>
          <w:rFonts w:cs="Arial"/>
          <w:szCs w:val="24"/>
        </w:rPr>
      </w:pPr>
    </w:p>
    <w:p w14:paraId="2DC5FCB8" w14:textId="77777777" w:rsidR="00F074BA" w:rsidRDefault="000D0156" w:rsidP="00F074BA">
      <w:pPr>
        <w:suppressLineNumbers/>
        <w:jc w:val="center"/>
        <w:rPr>
          <w:rFonts w:cs="Arial"/>
          <w:i/>
          <w:sz w:val="20"/>
        </w:rPr>
      </w:pPr>
      <w:r w:rsidRPr="00865765">
        <w:rPr>
          <w:rFonts w:cs="Arial"/>
          <w:i/>
          <w:sz w:val="20"/>
        </w:rPr>
        <w:t>Be it decide</w:t>
      </w:r>
      <w:r w:rsidR="00F074BA">
        <w:rPr>
          <w:rFonts w:cs="Arial"/>
          <w:i/>
          <w:sz w:val="20"/>
        </w:rPr>
        <w:t>d by the Assembly</w:t>
      </w:r>
      <w:r w:rsidR="007F5927">
        <w:rPr>
          <w:rFonts w:cs="Arial"/>
          <w:i/>
          <w:sz w:val="20"/>
        </w:rPr>
        <w:t xml:space="preserve"> of Elected Delegates</w:t>
      </w:r>
      <w:r w:rsidR="00F074BA">
        <w:rPr>
          <w:rFonts w:cs="Arial"/>
          <w:i/>
          <w:sz w:val="20"/>
        </w:rPr>
        <w:t xml:space="preserve">, </w:t>
      </w:r>
    </w:p>
    <w:p w14:paraId="1F7CE248" w14:textId="77777777" w:rsidR="000D0156" w:rsidRPr="00865765" w:rsidRDefault="000D0156" w:rsidP="000D0156">
      <w:pPr>
        <w:suppressLineNumbers/>
        <w:jc w:val="center"/>
        <w:rPr>
          <w:rFonts w:cs="Arial"/>
          <w:i/>
          <w:color w:val="000000" w:themeColor="text1"/>
          <w:sz w:val="20"/>
        </w:rPr>
      </w:pPr>
    </w:p>
    <w:p w14:paraId="1501A9EB" w14:textId="5770CAFA" w:rsidR="000D0156" w:rsidRPr="00865765" w:rsidRDefault="00CD0259" w:rsidP="000D0156">
      <w:pPr>
        <w:suppressLineNumbers/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TEDxPSU</w:t>
      </w:r>
      <w:proofErr w:type="spellEnd"/>
      <w:r>
        <w:rPr>
          <w:rFonts w:cs="Arial"/>
          <w:b/>
          <w:sz w:val="28"/>
          <w:szCs w:val="28"/>
        </w:rPr>
        <w:t xml:space="preserve"> </w:t>
      </w:r>
      <w:r w:rsidR="00895AF0">
        <w:rPr>
          <w:rFonts w:cs="Arial"/>
          <w:b/>
          <w:sz w:val="28"/>
          <w:szCs w:val="28"/>
        </w:rPr>
        <w:t>Co-</w:t>
      </w:r>
      <w:bookmarkStart w:id="0" w:name="_GoBack"/>
      <w:bookmarkEnd w:id="0"/>
      <w:r>
        <w:rPr>
          <w:rFonts w:cs="Arial"/>
          <w:b/>
          <w:sz w:val="28"/>
          <w:szCs w:val="28"/>
        </w:rPr>
        <w:t>Sponsorship</w:t>
      </w:r>
    </w:p>
    <w:p w14:paraId="7BE053F7" w14:textId="77777777" w:rsidR="000D0156" w:rsidRPr="00865765" w:rsidRDefault="00CD0259" w:rsidP="000D0156">
      <w:pPr>
        <w:suppressLineNumbers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Funding for Food Costs at </w:t>
      </w:r>
      <w:proofErr w:type="spellStart"/>
      <w:r>
        <w:rPr>
          <w:rFonts w:cs="Arial"/>
          <w:b/>
          <w:szCs w:val="24"/>
        </w:rPr>
        <w:t>TEDxPSU</w:t>
      </w:r>
      <w:proofErr w:type="spellEnd"/>
      <w:r>
        <w:rPr>
          <w:rFonts w:cs="Arial"/>
          <w:b/>
          <w:szCs w:val="24"/>
        </w:rPr>
        <w:t xml:space="preserve"> 2017: Breach</w:t>
      </w:r>
    </w:p>
    <w:p w14:paraId="68022264" w14:textId="77777777" w:rsidR="000D0156" w:rsidRPr="00865765" w:rsidRDefault="000D0156" w:rsidP="000D0156">
      <w:pPr>
        <w:suppressLineNumbers/>
        <w:jc w:val="center"/>
        <w:rPr>
          <w:rFonts w:cs="Arial"/>
          <w:sz w:val="20"/>
        </w:rPr>
      </w:pPr>
      <w:r w:rsidRPr="00865765">
        <w:rPr>
          <w:rFonts w:cs="Arial"/>
          <w:sz w:val="20"/>
        </w:rPr>
        <w:t xml:space="preserve">(Decided: [ Y / N / </w:t>
      </w:r>
      <w:proofErr w:type="gramStart"/>
      <w:r w:rsidRPr="00865765">
        <w:rPr>
          <w:rFonts w:cs="Arial"/>
          <w:sz w:val="20"/>
        </w:rPr>
        <w:t>A ]</w:t>
      </w:r>
      <w:proofErr w:type="gramEnd"/>
      <w:r w:rsidRPr="00865765">
        <w:rPr>
          <w:rFonts w:cs="Arial"/>
          <w:sz w:val="20"/>
        </w:rPr>
        <w:t>)</w:t>
      </w:r>
    </w:p>
    <w:p w14:paraId="34EE3351" w14:textId="77777777" w:rsidR="000D0156" w:rsidRPr="00865765" w:rsidRDefault="000D0156" w:rsidP="000D0156">
      <w:pPr>
        <w:suppressLineNumbers/>
        <w:rPr>
          <w:rFonts w:cs="Arial"/>
          <w:b/>
          <w:szCs w:val="24"/>
        </w:rPr>
      </w:pPr>
    </w:p>
    <w:p w14:paraId="31336DDD" w14:textId="77777777" w:rsidR="000D0156" w:rsidRPr="00F32A60" w:rsidRDefault="000D0156" w:rsidP="000D0156">
      <w:pPr>
        <w:rPr>
          <w:b/>
          <w:szCs w:val="24"/>
        </w:rPr>
      </w:pPr>
      <w:r w:rsidRPr="00F32A60">
        <w:rPr>
          <w:b/>
          <w:szCs w:val="24"/>
        </w:rPr>
        <w:t>Nature of the Situation:</w:t>
      </w:r>
    </w:p>
    <w:p w14:paraId="1D0A7D0C" w14:textId="77777777" w:rsidR="000D0156" w:rsidRDefault="000D0156" w:rsidP="000D0156">
      <w:pPr>
        <w:rPr>
          <w:szCs w:val="24"/>
        </w:rPr>
      </w:pPr>
    </w:p>
    <w:p w14:paraId="366BECF5" w14:textId="77777777" w:rsidR="001315DE" w:rsidRDefault="001315DE" w:rsidP="001315DE">
      <w:pPr>
        <w:jc w:val="both"/>
        <w:rPr>
          <w:color w:val="333333"/>
          <w:szCs w:val="24"/>
          <w:shd w:val="clear" w:color="auto" w:fill="FFFFFF"/>
        </w:rPr>
      </w:pPr>
      <w:proofErr w:type="spellStart"/>
      <w:r w:rsidRPr="001315DE">
        <w:rPr>
          <w:color w:val="333333"/>
          <w:szCs w:val="24"/>
          <w:shd w:val="clear" w:color="auto" w:fill="FFFFFF"/>
        </w:rPr>
        <w:t>TEDxPSU</w:t>
      </w:r>
      <w:proofErr w:type="spellEnd"/>
      <w:r w:rsidRPr="001315DE">
        <w:rPr>
          <w:color w:val="333333"/>
          <w:szCs w:val="24"/>
          <w:shd w:val="clear" w:color="auto" w:fill="FFFFFF"/>
        </w:rPr>
        <w:t xml:space="preserve"> was brought to the Penn State community in 2010. The mission of the event is to bring together innovative and thought-provoking individuals from the Penn State community and the world to share ideas worth spreading. Using a blend of live talks and pre-recorded videos, </w:t>
      </w:r>
      <w:proofErr w:type="spellStart"/>
      <w:r w:rsidRPr="001315DE">
        <w:rPr>
          <w:color w:val="333333"/>
          <w:szCs w:val="24"/>
          <w:shd w:val="clear" w:color="auto" w:fill="FFFFFF"/>
        </w:rPr>
        <w:t>TEDxPSU</w:t>
      </w:r>
      <w:proofErr w:type="spellEnd"/>
      <w:r w:rsidRPr="001315DE">
        <w:rPr>
          <w:color w:val="333333"/>
          <w:szCs w:val="24"/>
          <w:shd w:val="clear" w:color="auto" w:fill="FFFFFF"/>
        </w:rPr>
        <w:t xml:space="preserve"> unites the University community and </w:t>
      </w:r>
      <w:r w:rsidR="005F4978">
        <w:rPr>
          <w:color w:val="333333"/>
          <w:szCs w:val="24"/>
          <w:shd w:val="clear" w:color="auto" w:fill="FFFFFF"/>
        </w:rPr>
        <w:t>initiates</w:t>
      </w:r>
      <w:r w:rsidRPr="001315DE">
        <w:rPr>
          <w:color w:val="333333"/>
          <w:szCs w:val="24"/>
          <w:shd w:val="clear" w:color="auto" w:fill="FFFFFF"/>
        </w:rPr>
        <w:t xml:space="preserve"> dialogue about the challenges and opportunities facing our society.</w:t>
      </w:r>
    </w:p>
    <w:p w14:paraId="656E444D" w14:textId="77777777" w:rsidR="001315DE" w:rsidRDefault="001315DE" w:rsidP="001315DE">
      <w:pPr>
        <w:jc w:val="both"/>
        <w:rPr>
          <w:color w:val="333333"/>
          <w:szCs w:val="24"/>
          <w:shd w:val="clear" w:color="auto" w:fill="FFFFFF"/>
        </w:rPr>
      </w:pPr>
    </w:p>
    <w:p w14:paraId="523F1AE2" w14:textId="77777777" w:rsidR="005F4978" w:rsidRPr="001315DE" w:rsidRDefault="001315DE" w:rsidP="005F4978">
      <w:pPr>
        <w:jc w:val="both"/>
        <w:rPr>
          <w:color w:val="333333"/>
          <w:szCs w:val="24"/>
          <w:shd w:val="clear" w:color="auto" w:fill="FFFFFF"/>
        </w:rPr>
      </w:pPr>
      <w:proofErr w:type="spellStart"/>
      <w:r>
        <w:rPr>
          <w:color w:val="333333"/>
          <w:szCs w:val="24"/>
          <w:shd w:val="clear" w:color="auto" w:fill="FFFFFF"/>
        </w:rPr>
        <w:t>TEDxPSU</w:t>
      </w:r>
      <w:proofErr w:type="spellEnd"/>
      <w:r>
        <w:rPr>
          <w:color w:val="333333"/>
          <w:szCs w:val="24"/>
          <w:shd w:val="clear" w:color="auto" w:fill="FFFFFF"/>
        </w:rPr>
        <w:t xml:space="preserve"> 2017: BREACH will be held on February </w:t>
      </w:r>
      <w:r w:rsidR="005F4978">
        <w:rPr>
          <w:color w:val="333333"/>
          <w:szCs w:val="24"/>
          <w:shd w:val="clear" w:color="auto" w:fill="FFFFFF"/>
        </w:rPr>
        <w:t xml:space="preserve">12, 2017 and attended by an audience of </w:t>
      </w:r>
      <w:r w:rsidR="006E234D">
        <w:rPr>
          <w:color w:val="333333"/>
          <w:szCs w:val="24"/>
          <w:shd w:val="clear" w:color="auto" w:fill="FFFFFF"/>
        </w:rPr>
        <w:t>approximately 6</w:t>
      </w:r>
      <w:r w:rsidR="005F4978">
        <w:rPr>
          <w:color w:val="333333"/>
          <w:szCs w:val="24"/>
          <w:shd w:val="clear" w:color="auto" w:fill="FFFFFF"/>
        </w:rPr>
        <w:t>00 people including faculty, staff, undergraduate students, and graduate students.</w:t>
      </w:r>
      <w:r w:rsidR="006E234D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5F4978">
        <w:rPr>
          <w:color w:val="333333"/>
          <w:szCs w:val="24"/>
          <w:shd w:val="clear" w:color="auto" w:fill="FFFFFF"/>
        </w:rPr>
        <w:t>TEDxPSU</w:t>
      </w:r>
      <w:r w:rsidR="00C61D03">
        <w:rPr>
          <w:color w:val="333333"/>
          <w:szCs w:val="24"/>
          <w:shd w:val="clear" w:color="auto" w:fill="FFFFFF"/>
        </w:rPr>
        <w:t>’s</w:t>
      </w:r>
      <w:proofErr w:type="spellEnd"/>
      <w:r w:rsidR="00C61D03">
        <w:rPr>
          <w:color w:val="333333"/>
          <w:szCs w:val="24"/>
          <w:shd w:val="clear" w:color="auto" w:fill="FFFFFF"/>
        </w:rPr>
        <w:t xml:space="preserve"> leadership team</w:t>
      </w:r>
      <w:r w:rsidR="005F4978">
        <w:rPr>
          <w:color w:val="333333"/>
          <w:szCs w:val="24"/>
          <w:shd w:val="clear" w:color="auto" w:fill="FFFFFF"/>
        </w:rPr>
        <w:t xml:space="preserve"> encourages graduate students to register online and attend the live event in February.</w:t>
      </w:r>
      <w:r w:rsidR="00C61D03">
        <w:rPr>
          <w:color w:val="333333"/>
          <w:szCs w:val="24"/>
          <w:shd w:val="clear" w:color="auto" w:fill="FFFFFF"/>
        </w:rPr>
        <w:t xml:space="preserve"> Admission is free, and all talks are livestreamed and recorded.</w:t>
      </w:r>
      <w:r w:rsidR="005F4978">
        <w:rPr>
          <w:color w:val="333333"/>
          <w:szCs w:val="24"/>
          <w:shd w:val="clear" w:color="auto" w:fill="FFFFFF"/>
        </w:rPr>
        <w:t xml:space="preserve"> Invited speakers from previous conferences have included Penn State students, faculty members, and even head football coach James Franklin.</w:t>
      </w:r>
    </w:p>
    <w:p w14:paraId="59F732EE" w14:textId="77777777" w:rsidR="001315DE" w:rsidRPr="00F32A60" w:rsidRDefault="001315DE" w:rsidP="000D0156">
      <w:pPr>
        <w:rPr>
          <w:color w:val="000000" w:themeColor="text1"/>
          <w:szCs w:val="24"/>
        </w:rPr>
      </w:pPr>
    </w:p>
    <w:p w14:paraId="7B69C4B3" w14:textId="77777777" w:rsidR="000D0156" w:rsidRPr="00F32A60" w:rsidRDefault="000D0156" w:rsidP="000D0156">
      <w:pPr>
        <w:rPr>
          <w:b/>
          <w:color w:val="000000" w:themeColor="text1"/>
          <w:szCs w:val="24"/>
        </w:rPr>
      </w:pPr>
      <w:r w:rsidRPr="00F32A60">
        <w:rPr>
          <w:b/>
          <w:color w:val="000000" w:themeColor="text1"/>
          <w:szCs w:val="24"/>
        </w:rPr>
        <w:t>Recommended Course of Action:</w:t>
      </w:r>
    </w:p>
    <w:p w14:paraId="23AC0AFA" w14:textId="77777777" w:rsidR="00540711" w:rsidRDefault="00540711" w:rsidP="000D0156">
      <w:pPr>
        <w:rPr>
          <w:color w:val="000000" w:themeColor="text1"/>
          <w:szCs w:val="24"/>
        </w:rPr>
      </w:pPr>
    </w:p>
    <w:p w14:paraId="1A2DEDB7" w14:textId="77777777" w:rsidR="005F4978" w:rsidRDefault="005F4978" w:rsidP="00C61D03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 Graduate and Professional Student Association authorizes the use of $3,000 for </w:t>
      </w:r>
      <w:proofErr w:type="spellStart"/>
      <w:r>
        <w:rPr>
          <w:color w:val="000000" w:themeColor="text1"/>
          <w:szCs w:val="24"/>
        </w:rPr>
        <w:t>TEDxPSU</w:t>
      </w:r>
      <w:proofErr w:type="spellEnd"/>
      <w:r>
        <w:rPr>
          <w:color w:val="000000" w:themeColor="text1"/>
          <w:szCs w:val="24"/>
        </w:rPr>
        <w:t xml:space="preserve"> to purchase lunches for conference participants. Specifically, the lunches will be provided for attendees, speakers, volunteers, and all Schwab Auditorium staff working the event.</w:t>
      </w:r>
    </w:p>
    <w:p w14:paraId="6F055799" w14:textId="77777777" w:rsidR="005F4978" w:rsidRDefault="005F4978" w:rsidP="00C61D03">
      <w:pPr>
        <w:jc w:val="both"/>
        <w:rPr>
          <w:color w:val="000000" w:themeColor="text1"/>
          <w:szCs w:val="24"/>
        </w:rPr>
      </w:pPr>
    </w:p>
    <w:p w14:paraId="3AFE8BC8" w14:textId="77777777" w:rsidR="006E234D" w:rsidRDefault="005F4978" w:rsidP="00C61D03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GPSA’s contribution will be acknowledged</w:t>
      </w:r>
      <w:r w:rsidR="006E234D">
        <w:rPr>
          <w:color w:val="000000" w:themeColor="text1"/>
          <w:szCs w:val="24"/>
        </w:rPr>
        <w:t xml:space="preserve"> on the </w:t>
      </w:r>
      <w:proofErr w:type="spellStart"/>
      <w:r w:rsidR="006E234D">
        <w:rPr>
          <w:color w:val="000000" w:themeColor="text1"/>
          <w:szCs w:val="24"/>
        </w:rPr>
        <w:t>TEDxPSU</w:t>
      </w:r>
      <w:proofErr w:type="spellEnd"/>
      <w:r w:rsidR="006E234D">
        <w:rPr>
          <w:color w:val="000000" w:themeColor="text1"/>
          <w:szCs w:val="24"/>
        </w:rPr>
        <w:t xml:space="preserve"> website, </w:t>
      </w:r>
      <w:r>
        <w:rPr>
          <w:color w:val="000000" w:themeColor="text1"/>
          <w:szCs w:val="24"/>
        </w:rPr>
        <w:t>onscreen</w:t>
      </w:r>
      <w:r w:rsidR="006E234D">
        <w:rPr>
          <w:color w:val="000000" w:themeColor="text1"/>
          <w:szCs w:val="24"/>
        </w:rPr>
        <w:t xml:space="preserve"> the day of the conference, and on conference T-shirts. In addition, GPSA will have the opportunity to promote itself</w:t>
      </w:r>
      <w:r w:rsidR="00F77E60">
        <w:rPr>
          <w:color w:val="000000" w:themeColor="text1"/>
          <w:szCs w:val="24"/>
        </w:rPr>
        <w:t xml:space="preserve"> on the day of the conference</w:t>
      </w:r>
      <w:r w:rsidR="006E234D">
        <w:rPr>
          <w:color w:val="000000" w:themeColor="text1"/>
          <w:szCs w:val="24"/>
        </w:rPr>
        <w:t xml:space="preserve"> through</w:t>
      </w:r>
      <w:r w:rsidR="0089139B">
        <w:rPr>
          <w:color w:val="000000" w:themeColor="text1"/>
          <w:szCs w:val="24"/>
        </w:rPr>
        <w:t xml:space="preserve"> a table in the HUB lounges, where lunch will be served</w:t>
      </w:r>
      <w:r w:rsidR="00A10FFC">
        <w:rPr>
          <w:color w:val="000000" w:themeColor="text1"/>
          <w:szCs w:val="24"/>
        </w:rPr>
        <w:t>.</w:t>
      </w:r>
    </w:p>
    <w:p w14:paraId="52455398" w14:textId="77777777" w:rsidR="000D0156" w:rsidRPr="00F32A60" w:rsidRDefault="00401953" w:rsidP="00401953">
      <w:pPr>
        <w:suppressLineNumbers/>
        <w:tabs>
          <w:tab w:val="left" w:pos="7240"/>
        </w:tabs>
        <w:rPr>
          <w:szCs w:val="24"/>
        </w:rPr>
      </w:pPr>
      <w:r>
        <w:rPr>
          <w:szCs w:val="24"/>
        </w:rPr>
        <w:tab/>
      </w:r>
      <w:r w:rsidR="006E234D">
        <w:rPr>
          <w:szCs w:val="24"/>
        </w:rPr>
        <w:br/>
      </w:r>
      <w:r w:rsidR="000D0156" w:rsidRPr="00F32A60">
        <w:rPr>
          <w:szCs w:val="24"/>
        </w:rPr>
        <w:t>Respectfully submitted,</w:t>
      </w:r>
    </w:p>
    <w:p w14:paraId="48A4C330" w14:textId="77777777" w:rsidR="000D0156" w:rsidRPr="00F32A60" w:rsidRDefault="000D0156" w:rsidP="000D0156">
      <w:pPr>
        <w:suppressLineNumbers/>
        <w:rPr>
          <w:b/>
          <w:szCs w:val="24"/>
        </w:rPr>
        <w:sectPr w:rsidR="000D0156" w:rsidRPr="00F32A60">
          <w:footerReference w:type="default" r:id="rId8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3E0E186" w14:textId="77777777" w:rsidR="007F5927" w:rsidRDefault="007F5927" w:rsidP="007F5927">
      <w:pPr>
        <w:suppressLineNumbers/>
        <w:rPr>
          <w:szCs w:val="24"/>
        </w:rPr>
      </w:pPr>
    </w:p>
    <w:p w14:paraId="1538D0C3" w14:textId="77777777" w:rsidR="007F5927" w:rsidRPr="00F32A60" w:rsidRDefault="005F4978" w:rsidP="007F5927">
      <w:pPr>
        <w:suppressLineNumbers/>
        <w:rPr>
          <w:b/>
          <w:szCs w:val="24"/>
        </w:rPr>
      </w:pPr>
      <w:r>
        <w:rPr>
          <w:b/>
          <w:szCs w:val="24"/>
        </w:rPr>
        <w:t>Matthew Krott</w:t>
      </w:r>
      <w:r w:rsidR="00186EDC">
        <w:rPr>
          <w:b/>
          <w:szCs w:val="24"/>
        </w:rPr>
        <w:tab/>
      </w:r>
      <w:r w:rsidR="007F5927">
        <w:rPr>
          <w:b/>
          <w:szCs w:val="24"/>
        </w:rPr>
        <w:tab/>
      </w:r>
    </w:p>
    <w:p w14:paraId="3FAD7EB7" w14:textId="77777777" w:rsidR="000D0156" w:rsidRPr="007F5927" w:rsidRDefault="00934AE7" w:rsidP="007F5927">
      <w:pPr>
        <w:suppressLineNumbers/>
        <w:rPr>
          <w:b/>
          <w:szCs w:val="24"/>
        </w:rPr>
      </w:pPr>
      <w:r>
        <w:rPr>
          <w:szCs w:val="24"/>
        </w:rPr>
        <w:t xml:space="preserve">Delegate, </w:t>
      </w:r>
      <w:r w:rsidR="005F4978">
        <w:rPr>
          <w:szCs w:val="24"/>
        </w:rPr>
        <w:t>College of Engineering</w:t>
      </w:r>
      <w:r w:rsidR="00186EDC">
        <w:rPr>
          <w:b/>
          <w:szCs w:val="24"/>
        </w:rPr>
        <w:tab/>
      </w:r>
      <w:r w:rsidR="00186EDC">
        <w:rPr>
          <w:b/>
          <w:szCs w:val="24"/>
        </w:rPr>
        <w:tab/>
      </w:r>
      <w:r w:rsidR="007F5927">
        <w:rPr>
          <w:szCs w:val="24"/>
        </w:rPr>
        <w:tab/>
      </w:r>
      <w:r w:rsidR="007F5927">
        <w:rPr>
          <w:szCs w:val="24"/>
        </w:rPr>
        <w:tab/>
      </w:r>
    </w:p>
    <w:p w14:paraId="7DE2FCF5" w14:textId="77777777" w:rsidR="000D0156" w:rsidRPr="00F32A60" w:rsidRDefault="000D0156" w:rsidP="000D0156">
      <w:pPr>
        <w:suppressLineNumbers/>
        <w:ind w:left="720"/>
        <w:rPr>
          <w:szCs w:val="24"/>
        </w:rPr>
      </w:pPr>
      <w:r w:rsidRPr="00F32A60">
        <w:rPr>
          <w:szCs w:val="24"/>
        </w:rPr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32A60">
        <w:rPr>
          <w:szCs w:val="24"/>
        </w:rPr>
        <w:tab/>
      </w:r>
      <w:r w:rsidRPr="00F32A60">
        <w:rPr>
          <w:szCs w:val="24"/>
        </w:rPr>
        <w:tab/>
      </w:r>
      <w:r w:rsidRPr="00F32A60">
        <w:rPr>
          <w:szCs w:val="24"/>
        </w:rPr>
        <w:tab/>
      </w:r>
    </w:p>
    <w:p w14:paraId="080F31FA" w14:textId="77777777" w:rsidR="000D0156" w:rsidRPr="00865765" w:rsidRDefault="000D0156" w:rsidP="000D0156">
      <w:pPr>
        <w:suppressLineNumbers/>
        <w:ind w:left="720"/>
        <w:rPr>
          <w:rFonts w:cs="Arial"/>
          <w:szCs w:val="24"/>
        </w:rPr>
      </w:pPr>
    </w:p>
    <w:p w14:paraId="49FCF7BF" w14:textId="77777777" w:rsidR="000D0156" w:rsidRPr="007F5927" w:rsidRDefault="000D0156" w:rsidP="007F5927">
      <w:pPr>
        <w:suppressLineNumbers/>
        <w:ind w:left="720"/>
        <w:jc w:val="center"/>
        <w:rPr>
          <w:rFonts w:cs="Arial"/>
          <w:b/>
          <w:szCs w:val="24"/>
        </w:rPr>
      </w:pPr>
      <w:r w:rsidRPr="00865765">
        <w:rPr>
          <w:rFonts w:cs="Arial"/>
          <w:szCs w:val="24"/>
        </w:rPr>
        <w:tab/>
      </w:r>
    </w:p>
    <w:p w14:paraId="08B92F82" w14:textId="77777777" w:rsidR="000D0156" w:rsidRPr="00865765" w:rsidRDefault="000D0156" w:rsidP="000D0156">
      <w:pPr>
        <w:suppressLineNumbers/>
        <w:tabs>
          <w:tab w:val="right" w:pos="8010"/>
        </w:tabs>
        <w:rPr>
          <w:rFonts w:cs="Arial"/>
          <w:szCs w:val="24"/>
        </w:rPr>
      </w:pPr>
      <w:r w:rsidRPr="00865765">
        <w:rPr>
          <w:rFonts w:cs="Arial"/>
          <w:szCs w:val="24"/>
        </w:rPr>
        <w:t>President _____________________________</w:t>
      </w:r>
      <w:r>
        <w:rPr>
          <w:rFonts w:cs="Arial"/>
          <w:szCs w:val="24"/>
        </w:rPr>
        <w:t xml:space="preserve">______________________      </w:t>
      </w:r>
      <w:r w:rsidRPr="00865765">
        <w:rPr>
          <w:rFonts w:cs="Arial"/>
          <w:szCs w:val="24"/>
        </w:rPr>
        <w:tab/>
        <w:t>Affirm</w:t>
      </w:r>
      <w:r w:rsidRPr="00865765">
        <w:rPr>
          <w:rFonts w:cs="Arial"/>
          <w:szCs w:val="24"/>
        </w:rPr>
        <w:tab/>
        <w:t>Veto</w:t>
      </w:r>
      <w:r w:rsidRPr="00865765">
        <w:rPr>
          <w:rFonts w:cs="Arial"/>
          <w:szCs w:val="24"/>
        </w:rPr>
        <w:tab/>
      </w:r>
    </w:p>
    <w:p w14:paraId="43604EE4" w14:textId="77777777" w:rsidR="000D0156" w:rsidRPr="00865765" w:rsidRDefault="000D0156" w:rsidP="000D0156">
      <w:pPr>
        <w:suppressLineNumbers/>
        <w:tabs>
          <w:tab w:val="right" w:pos="8010"/>
        </w:tabs>
        <w:rPr>
          <w:rFonts w:cs="Arial"/>
          <w:szCs w:val="24"/>
        </w:rPr>
      </w:pPr>
      <w:r w:rsidRPr="00865765">
        <w:rPr>
          <w:rFonts w:cs="Arial"/>
          <w:szCs w:val="24"/>
        </w:rPr>
        <w:tab/>
      </w:r>
      <w:r w:rsidRPr="00865765">
        <w:rPr>
          <w:rFonts w:cs="Arial"/>
          <w:szCs w:val="24"/>
        </w:rPr>
        <w:tab/>
      </w:r>
    </w:p>
    <w:p w14:paraId="60BF514D" w14:textId="77777777" w:rsidR="000D0156" w:rsidRPr="00865765" w:rsidRDefault="000D0156" w:rsidP="000D0156">
      <w:pPr>
        <w:suppressLineNumbers/>
        <w:pBdr>
          <w:top w:val="dashed" w:sz="4" w:space="1" w:color="auto"/>
        </w:pBdr>
        <w:tabs>
          <w:tab w:val="center" w:pos="4680"/>
        </w:tabs>
        <w:jc w:val="right"/>
        <w:rPr>
          <w:rFonts w:cs="Arial"/>
          <w:szCs w:val="24"/>
        </w:rPr>
      </w:pPr>
    </w:p>
    <w:p w14:paraId="269ED3F6" w14:textId="77777777" w:rsidR="000D0156" w:rsidRPr="00865765" w:rsidRDefault="000D0156" w:rsidP="000D0156">
      <w:pPr>
        <w:suppressLineNumbers/>
        <w:tabs>
          <w:tab w:val="center" w:pos="4680"/>
        </w:tabs>
        <w:jc w:val="center"/>
      </w:pPr>
      <w:r w:rsidRPr="00865765">
        <w:rPr>
          <w:rFonts w:cs="Arial"/>
          <w:szCs w:val="24"/>
        </w:rPr>
        <w:t xml:space="preserve">The </w:t>
      </w:r>
      <w:r w:rsidR="007F5927">
        <w:rPr>
          <w:rFonts w:cs="Arial"/>
          <w:szCs w:val="24"/>
        </w:rPr>
        <w:t>Graduate and Professional Student Association</w:t>
      </w:r>
    </w:p>
    <w:sectPr w:rsidR="000D0156" w:rsidRPr="00865765" w:rsidSect="00026D2E"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6DE0A" w14:textId="77777777" w:rsidR="00EC355B" w:rsidRDefault="00EC355B">
      <w:r>
        <w:separator/>
      </w:r>
    </w:p>
  </w:endnote>
  <w:endnote w:type="continuationSeparator" w:id="0">
    <w:p w14:paraId="5D1ADBE4" w14:textId="77777777" w:rsidR="00EC355B" w:rsidRDefault="00EC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FC154" w14:textId="77777777" w:rsidR="008A7F0C" w:rsidRDefault="008A7F0C" w:rsidP="00026D2E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E16D3" w14:textId="77777777" w:rsidR="00EC355B" w:rsidRDefault="00EC355B">
      <w:r>
        <w:separator/>
      </w:r>
    </w:p>
  </w:footnote>
  <w:footnote w:type="continuationSeparator" w:id="0">
    <w:p w14:paraId="53B80ECD" w14:textId="77777777" w:rsidR="00EC355B" w:rsidRDefault="00EC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56"/>
    <w:rsid w:val="000006D8"/>
    <w:rsid w:val="00006A45"/>
    <w:rsid w:val="00025CD3"/>
    <w:rsid w:val="00026D2E"/>
    <w:rsid w:val="00066A8C"/>
    <w:rsid w:val="00070605"/>
    <w:rsid w:val="00091B39"/>
    <w:rsid w:val="000D0156"/>
    <w:rsid w:val="00103E31"/>
    <w:rsid w:val="001315DE"/>
    <w:rsid w:val="00186EDC"/>
    <w:rsid w:val="001E0FFC"/>
    <w:rsid w:val="001E5F30"/>
    <w:rsid w:val="0020314A"/>
    <w:rsid w:val="002763B4"/>
    <w:rsid w:val="00280CCB"/>
    <w:rsid w:val="002E10D9"/>
    <w:rsid w:val="0030282D"/>
    <w:rsid w:val="00306CBA"/>
    <w:rsid w:val="00335C3E"/>
    <w:rsid w:val="00383316"/>
    <w:rsid w:val="003835DE"/>
    <w:rsid w:val="00401953"/>
    <w:rsid w:val="00457739"/>
    <w:rsid w:val="0047665D"/>
    <w:rsid w:val="004A01C0"/>
    <w:rsid w:val="004C6DD0"/>
    <w:rsid w:val="004E03FF"/>
    <w:rsid w:val="00540545"/>
    <w:rsid w:val="00540711"/>
    <w:rsid w:val="005A56F1"/>
    <w:rsid w:val="005A6F9F"/>
    <w:rsid w:val="005D36BD"/>
    <w:rsid w:val="005F4978"/>
    <w:rsid w:val="0062321A"/>
    <w:rsid w:val="006D0CAB"/>
    <w:rsid w:val="006D1FCC"/>
    <w:rsid w:val="006E234D"/>
    <w:rsid w:val="006F40D6"/>
    <w:rsid w:val="0075120A"/>
    <w:rsid w:val="007F5927"/>
    <w:rsid w:val="008023F8"/>
    <w:rsid w:val="008246B7"/>
    <w:rsid w:val="0089139B"/>
    <w:rsid w:val="00895AF0"/>
    <w:rsid w:val="008A7F0C"/>
    <w:rsid w:val="00904BBE"/>
    <w:rsid w:val="00906AEC"/>
    <w:rsid w:val="0091498A"/>
    <w:rsid w:val="00934AE7"/>
    <w:rsid w:val="00941932"/>
    <w:rsid w:val="00961EEF"/>
    <w:rsid w:val="00975284"/>
    <w:rsid w:val="009A36B4"/>
    <w:rsid w:val="00A10FFC"/>
    <w:rsid w:val="00A734DE"/>
    <w:rsid w:val="00A971F6"/>
    <w:rsid w:val="00B33B5A"/>
    <w:rsid w:val="00B54791"/>
    <w:rsid w:val="00B81EB2"/>
    <w:rsid w:val="00BF6C05"/>
    <w:rsid w:val="00C01D2A"/>
    <w:rsid w:val="00C055A9"/>
    <w:rsid w:val="00C07038"/>
    <w:rsid w:val="00C3287D"/>
    <w:rsid w:val="00C61D03"/>
    <w:rsid w:val="00C71151"/>
    <w:rsid w:val="00C7440D"/>
    <w:rsid w:val="00C76F7B"/>
    <w:rsid w:val="00CB6799"/>
    <w:rsid w:val="00CD0259"/>
    <w:rsid w:val="00D1746C"/>
    <w:rsid w:val="00DB7DD9"/>
    <w:rsid w:val="00DD0BAC"/>
    <w:rsid w:val="00E361F5"/>
    <w:rsid w:val="00E64277"/>
    <w:rsid w:val="00E85098"/>
    <w:rsid w:val="00EB4C71"/>
    <w:rsid w:val="00EC355B"/>
    <w:rsid w:val="00F074BA"/>
    <w:rsid w:val="00F22318"/>
    <w:rsid w:val="00F50155"/>
    <w:rsid w:val="00F77E60"/>
    <w:rsid w:val="00F865CD"/>
    <w:rsid w:val="00F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BEF72"/>
  <w15:docId w15:val="{7349EE28-4899-4B58-AD89-FE4DC268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15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56"/>
    <w:rPr>
      <w:rFonts w:ascii="Times New Roman" w:eastAsia="Times New Roman" w:hAnsi="Times New Roman" w:cs="Times New Roman"/>
      <w:szCs w:val="20"/>
    </w:rPr>
  </w:style>
  <w:style w:type="paragraph" w:customStyle="1" w:styleId="ListParagra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Belz</dc:creator>
  <cp:lastModifiedBy>Microsoft Office User</cp:lastModifiedBy>
  <cp:revision>4</cp:revision>
  <dcterms:created xsi:type="dcterms:W3CDTF">2017-01-12T00:26:00Z</dcterms:created>
  <dcterms:modified xsi:type="dcterms:W3CDTF">2017-01-17T22:10:00Z</dcterms:modified>
</cp:coreProperties>
</file>