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38D9A" w14:textId="77777777" w:rsidR="000D0156" w:rsidRPr="00865765" w:rsidRDefault="00E86DDC" w:rsidP="000D0156">
      <w:pPr>
        <w:suppressLineNumbers/>
        <w:jc w:val="center"/>
        <w:rPr>
          <w:rFonts w:cs="Arial"/>
          <w:szCs w:val="24"/>
        </w:rPr>
      </w:pPr>
      <w:r>
        <w:rPr>
          <w:rFonts w:cs="Arial"/>
          <w:szCs w:val="24"/>
        </w:rPr>
        <w:t>Bill</w:t>
      </w:r>
      <w:r w:rsidR="000D0156">
        <w:rPr>
          <w:rFonts w:cs="Arial"/>
          <w:szCs w:val="24"/>
        </w:rPr>
        <w:t xml:space="preserve"> # </w:t>
      </w:r>
      <w:r w:rsidR="002124F0">
        <w:rPr>
          <w:rFonts w:cs="Arial"/>
          <w:szCs w:val="24"/>
        </w:rPr>
        <w:t>66-03</w:t>
      </w:r>
    </w:p>
    <w:p w14:paraId="00DC5026" w14:textId="77777777" w:rsidR="000D0156" w:rsidRPr="00865765" w:rsidRDefault="000D0156" w:rsidP="000D0156">
      <w:pPr>
        <w:suppressLineNumbers/>
        <w:jc w:val="center"/>
        <w:rPr>
          <w:rFonts w:cs="Arial"/>
          <w:b/>
          <w:sz w:val="36"/>
          <w:szCs w:val="36"/>
        </w:rPr>
      </w:pPr>
      <w:r w:rsidRPr="00865765">
        <w:rPr>
          <w:rFonts w:cs="Arial"/>
          <w:b/>
          <w:sz w:val="36"/>
          <w:szCs w:val="36"/>
        </w:rPr>
        <w:t xml:space="preserve">The </w:t>
      </w:r>
      <w:r w:rsidR="007F5927">
        <w:rPr>
          <w:rFonts w:cs="Arial"/>
          <w:b/>
          <w:sz w:val="36"/>
          <w:szCs w:val="36"/>
        </w:rPr>
        <w:t>Graduate and Professional Student Association (GPSA</w:t>
      </w:r>
      <w:r w:rsidRPr="00865765">
        <w:rPr>
          <w:rFonts w:cs="Arial"/>
          <w:b/>
          <w:sz w:val="36"/>
          <w:szCs w:val="36"/>
        </w:rPr>
        <w:t>)</w:t>
      </w:r>
    </w:p>
    <w:p w14:paraId="1EFB7761" w14:textId="77777777" w:rsidR="000D0156" w:rsidRPr="00865765" w:rsidRDefault="000D0156" w:rsidP="000D0156">
      <w:pPr>
        <w:suppressLineNumbers/>
        <w:jc w:val="center"/>
        <w:rPr>
          <w:rFonts w:cs="Arial"/>
          <w:b/>
          <w:sz w:val="32"/>
          <w:szCs w:val="40"/>
        </w:rPr>
      </w:pPr>
      <w:r w:rsidRPr="00865765">
        <w:rPr>
          <w:rFonts w:cs="Arial"/>
          <w:b/>
          <w:sz w:val="32"/>
          <w:szCs w:val="40"/>
        </w:rPr>
        <w:t>The Pennsylvania State University</w:t>
      </w:r>
    </w:p>
    <w:p w14:paraId="301F9936" w14:textId="77777777" w:rsidR="000D0156" w:rsidRPr="00865765" w:rsidRDefault="007F5927" w:rsidP="000D0156">
      <w:pPr>
        <w:suppressLineNumbers/>
        <w:jc w:val="center"/>
        <w:rPr>
          <w:rFonts w:cs="Arial"/>
          <w:b/>
          <w:sz w:val="36"/>
          <w:szCs w:val="36"/>
        </w:rPr>
      </w:pPr>
      <w:r w:rsidRPr="007F5927">
        <w:rPr>
          <w:rFonts w:cs="Arial"/>
          <w:b/>
          <w:noProof/>
          <w:sz w:val="36"/>
          <w:szCs w:val="36"/>
        </w:rPr>
        <w:drawing>
          <wp:inline distT="0" distB="0" distL="0" distR="0" wp14:anchorId="76C3B798" wp14:editId="4D6735AF">
            <wp:extent cx="2032000" cy="2032000"/>
            <wp:effectExtent l="0" t="0" r="0" b="0"/>
            <wp:docPr id="1" name="Picture 1" descr="Macintosh HD:Users:kevinhorne:Desktop:GPS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horne:Desktop:GPSA-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p w14:paraId="47456AD8" w14:textId="77777777" w:rsidR="000D0156" w:rsidRPr="00865765" w:rsidRDefault="000D0156" w:rsidP="000D0156">
      <w:pPr>
        <w:suppressLineNumbers/>
        <w:jc w:val="center"/>
        <w:rPr>
          <w:rFonts w:cs="Arial"/>
          <w:b/>
          <w:szCs w:val="24"/>
        </w:rPr>
      </w:pPr>
      <w:r>
        <w:rPr>
          <w:rFonts w:cs="Arial"/>
          <w:b/>
          <w:szCs w:val="24"/>
        </w:rPr>
        <w:t xml:space="preserve">of the </w:t>
      </w:r>
      <w:r w:rsidR="002124F0">
        <w:rPr>
          <w:rFonts w:cs="Arial"/>
          <w:b/>
          <w:szCs w:val="24"/>
        </w:rPr>
        <w:t>66</w:t>
      </w:r>
      <w:r w:rsidR="007F5927">
        <w:rPr>
          <w:rFonts w:cs="Arial"/>
          <w:b/>
          <w:szCs w:val="24"/>
        </w:rPr>
        <w:t>th Assembly</w:t>
      </w:r>
    </w:p>
    <w:p w14:paraId="4D20C7D5" w14:textId="77777777" w:rsidR="000D0156" w:rsidRPr="00865765" w:rsidRDefault="00E86DDC" w:rsidP="000D0156">
      <w:pPr>
        <w:suppressLineNumbers/>
        <w:jc w:val="center"/>
        <w:rPr>
          <w:rFonts w:cs="Arial"/>
          <w:sz w:val="20"/>
        </w:rPr>
      </w:pPr>
      <w:r>
        <w:rPr>
          <w:rFonts w:cs="Arial"/>
          <w:sz w:val="20"/>
        </w:rPr>
        <w:t>06/06/</w:t>
      </w:r>
      <w:r w:rsidR="002124F0">
        <w:rPr>
          <w:rFonts w:cs="Arial"/>
          <w:sz w:val="20"/>
        </w:rPr>
        <w:t>/2016</w:t>
      </w:r>
    </w:p>
    <w:p w14:paraId="7D9F12FD" w14:textId="77777777" w:rsidR="000D0156" w:rsidRPr="00865765" w:rsidRDefault="000D0156" w:rsidP="007F5927">
      <w:pPr>
        <w:suppressLineNumbers/>
        <w:jc w:val="center"/>
        <w:rPr>
          <w:rFonts w:cs="Arial"/>
          <w:szCs w:val="24"/>
        </w:rPr>
      </w:pPr>
    </w:p>
    <w:p w14:paraId="5AA8613B" w14:textId="77777777" w:rsidR="00F074BA" w:rsidRDefault="000D0156" w:rsidP="00F074BA">
      <w:pPr>
        <w:suppressLineNumbers/>
        <w:jc w:val="center"/>
        <w:rPr>
          <w:rFonts w:cs="Arial"/>
          <w:i/>
          <w:sz w:val="20"/>
        </w:rPr>
      </w:pPr>
      <w:r w:rsidRPr="00865765">
        <w:rPr>
          <w:rFonts w:cs="Arial"/>
          <w:i/>
          <w:sz w:val="20"/>
        </w:rPr>
        <w:t>Be it decide</w:t>
      </w:r>
      <w:r w:rsidR="00F074BA">
        <w:rPr>
          <w:rFonts w:cs="Arial"/>
          <w:i/>
          <w:sz w:val="20"/>
        </w:rPr>
        <w:t>d by the Assembly</w:t>
      </w:r>
      <w:r w:rsidR="007F5927">
        <w:rPr>
          <w:rFonts w:cs="Arial"/>
          <w:i/>
          <w:sz w:val="20"/>
        </w:rPr>
        <w:t xml:space="preserve"> of Elected Delegates</w:t>
      </w:r>
      <w:r w:rsidR="00F074BA">
        <w:rPr>
          <w:rFonts w:cs="Arial"/>
          <w:i/>
          <w:sz w:val="20"/>
        </w:rPr>
        <w:t xml:space="preserve">, </w:t>
      </w:r>
    </w:p>
    <w:p w14:paraId="08A6EEE0" w14:textId="77777777" w:rsidR="000D0156" w:rsidRPr="00865765" w:rsidRDefault="000D0156" w:rsidP="000D0156">
      <w:pPr>
        <w:suppressLineNumbers/>
        <w:jc w:val="center"/>
        <w:rPr>
          <w:rFonts w:cs="Arial"/>
          <w:i/>
          <w:color w:val="000000" w:themeColor="text1"/>
          <w:sz w:val="20"/>
        </w:rPr>
      </w:pPr>
    </w:p>
    <w:p w14:paraId="0726C412" w14:textId="77777777" w:rsidR="000D0156" w:rsidRPr="00865765" w:rsidRDefault="00E86DDC" w:rsidP="000D0156">
      <w:pPr>
        <w:suppressLineNumbers/>
        <w:jc w:val="center"/>
        <w:rPr>
          <w:rFonts w:cs="Arial"/>
          <w:b/>
          <w:sz w:val="28"/>
          <w:szCs w:val="28"/>
        </w:rPr>
      </w:pPr>
      <w:r>
        <w:rPr>
          <w:rFonts w:cs="Arial"/>
          <w:b/>
          <w:sz w:val="28"/>
          <w:szCs w:val="28"/>
        </w:rPr>
        <w:t>Graduate Student Orientation Packages</w:t>
      </w:r>
    </w:p>
    <w:p w14:paraId="753C9EF5" w14:textId="77777777" w:rsidR="000D0156" w:rsidRPr="00865765" w:rsidRDefault="00E86DDC" w:rsidP="000D0156">
      <w:pPr>
        <w:suppressLineNumbers/>
        <w:jc w:val="center"/>
        <w:rPr>
          <w:rFonts w:cs="Arial"/>
          <w:b/>
          <w:szCs w:val="24"/>
        </w:rPr>
      </w:pPr>
      <w:r>
        <w:rPr>
          <w:rFonts w:cs="Arial"/>
          <w:b/>
          <w:szCs w:val="24"/>
        </w:rPr>
        <w:t>Funding for d</w:t>
      </w:r>
      <w:r w:rsidR="002124F0">
        <w:rPr>
          <w:rFonts w:cs="Arial"/>
          <w:b/>
          <w:szCs w:val="24"/>
        </w:rPr>
        <w:t>rawstring bags and other items to promote GPSA</w:t>
      </w:r>
      <w:r>
        <w:rPr>
          <w:rFonts w:cs="Arial"/>
          <w:b/>
          <w:szCs w:val="24"/>
        </w:rPr>
        <w:t xml:space="preserve"> and graduate education during orientation</w:t>
      </w:r>
    </w:p>
    <w:p w14:paraId="31AB1497" w14:textId="77777777" w:rsidR="000D0156" w:rsidRPr="00865765" w:rsidRDefault="000D0156" w:rsidP="000D0156">
      <w:pPr>
        <w:suppressLineNumbers/>
        <w:jc w:val="center"/>
        <w:rPr>
          <w:rFonts w:cs="Arial"/>
          <w:sz w:val="20"/>
        </w:rPr>
      </w:pPr>
      <w:r w:rsidRPr="00865765">
        <w:rPr>
          <w:rFonts w:cs="Arial"/>
          <w:sz w:val="20"/>
        </w:rPr>
        <w:t xml:space="preserve">(Decided: [ Y / N / </w:t>
      </w:r>
      <w:proofErr w:type="gramStart"/>
      <w:r w:rsidRPr="00865765">
        <w:rPr>
          <w:rFonts w:cs="Arial"/>
          <w:sz w:val="20"/>
        </w:rPr>
        <w:t>A ]</w:t>
      </w:r>
      <w:proofErr w:type="gramEnd"/>
      <w:r w:rsidRPr="00865765">
        <w:rPr>
          <w:rFonts w:cs="Arial"/>
          <w:sz w:val="20"/>
        </w:rPr>
        <w:t>)</w:t>
      </w:r>
    </w:p>
    <w:p w14:paraId="0B41BACD" w14:textId="77777777" w:rsidR="000D0156" w:rsidRPr="00865765" w:rsidRDefault="000D0156" w:rsidP="000D0156">
      <w:pPr>
        <w:suppressLineNumbers/>
        <w:rPr>
          <w:rFonts w:cs="Arial"/>
          <w:b/>
          <w:szCs w:val="24"/>
        </w:rPr>
      </w:pPr>
    </w:p>
    <w:p w14:paraId="73A80B0F" w14:textId="77777777" w:rsidR="000D0156" w:rsidRPr="0052616A" w:rsidRDefault="000D0156" w:rsidP="000D0156">
      <w:pPr>
        <w:rPr>
          <w:b/>
          <w:szCs w:val="24"/>
        </w:rPr>
      </w:pPr>
      <w:r w:rsidRPr="00F32A60">
        <w:rPr>
          <w:b/>
          <w:szCs w:val="24"/>
        </w:rPr>
        <w:t>Nature of the Situation:</w:t>
      </w:r>
    </w:p>
    <w:p w14:paraId="10BD2E52" w14:textId="77777777" w:rsidR="00E86DDC" w:rsidRDefault="002124F0" w:rsidP="000D0156">
      <w:pPr>
        <w:rPr>
          <w:szCs w:val="24"/>
        </w:rPr>
      </w:pPr>
      <w:r>
        <w:rPr>
          <w:szCs w:val="24"/>
        </w:rPr>
        <w:t xml:space="preserve">The Graduate and Professional Student Association is invited to speak at orientations for </w:t>
      </w:r>
      <w:r w:rsidR="00E86DDC">
        <w:rPr>
          <w:szCs w:val="24"/>
        </w:rPr>
        <w:t xml:space="preserve">dozens </w:t>
      </w:r>
      <w:r>
        <w:rPr>
          <w:szCs w:val="24"/>
        </w:rPr>
        <w:t>specific departments and programs each year.</w:t>
      </w:r>
      <w:r w:rsidR="00E86DDC">
        <w:rPr>
          <w:szCs w:val="24"/>
        </w:rPr>
        <w:t xml:space="preserve"> GPSA also participates in the full International Graduate Student Orientation and the Graduate School Orientation.</w:t>
      </w:r>
      <w:r>
        <w:rPr>
          <w:szCs w:val="24"/>
        </w:rPr>
        <w:t xml:space="preserve"> During the presentation, </w:t>
      </w:r>
      <w:r w:rsidR="00E86DDC">
        <w:rPr>
          <w:szCs w:val="24"/>
        </w:rPr>
        <w:t>GPSA representatives promote the services GPSA provides and offer to help acclimate new students to Penn State and State College.</w:t>
      </w:r>
    </w:p>
    <w:p w14:paraId="44A6BA9C" w14:textId="77777777" w:rsidR="00E86DDC" w:rsidRDefault="00E86DDC" w:rsidP="000D0156">
      <w:pPr>
        <w:rPr>
          <w:szCs w:val="24"/>
        </w:rPr>
      </w:pPr>
    </w:p>
    <w:p w14:paraId="4B51BCB3" w14:textId="77777777" w:rsidR="00E86DDC" w:rsidRDefault="00E86DDC" w:rsidP="000D0156">
      <w:pPr>
        <w:rPr>
          <w:szCs w:val="24"/>
        </w:rPr>
      </w:pPr>
      <w:r>
        <w:rPr>
          <w:szCs w:val="24"/>
        </w:rPr>
        <w:t>GPSA traditionally has provided pens, magnets, and other items at these orientations with varying interest. This year, in accordance with GPSA’s mission of welcoming new students, GPSA desires to provide graduate students with drawstring bags, S-books, and other items.</w:t>
      </w:r>
    </w:p>
    <w:p w14:paraId="19C10A8D" w14:textId="77777777" w:rsidR="00E86DDC" w:rsidRDefault="00E86DDC" w:rsidP="000D0156">
      <w:pPr>
        <w:rPr>
          <w:szCs w:val="24"/>
        </w:rPr>
      </w:pPr>
    </w:p>
    <w:p w14:paraId="1DBE8FCD" w14:textId="77777777" w:rsidR="002124F0" w:rsidRDefault="00E86DDC" w:rsidP="000D0156">
      <w:pPr>
        <w:rPr>
          <w:szCs w:val="24"/>
        </w:rPr>
      </w:pPr>
      <w:r>
        <w:rPr>
          <w:szCs w:val="24"/>
        </w:rPr>
        <w:t>The S-Book has traditionally been billed as a freshman handbook targeted at undergraduates. It includes information about campus and the surrounding communities to help navigate Penn State student and academic life. However, this year, GPSA had representation on the S-Book editorial board and the document now includes a small section on graduate education. This 104-page book would help new graduate students navigate the university.</w:t>
      </w:r>
    </w:p>
    <w:p w14:paraId="329F7760" w14:textId="77777777" w:rsidR="00B54791" w:rsidRPr="00F32A60" w:rsidRDefault="00B54791" w:rsidP="000D0156">
      <w:pPr>
        <w:rPr>
          <w:color w:val="000000" w:themeColor="text1"/>
          <w:szCs w:val="24"/>
        </w:rPr>
      </w:pPr>
    </w:p>
    <w:p w14:paraId="2AB377CA" w14:textId="77777777" w:rsidR="00540711" w:rsidRPr="0052616A" w:rsidRDefault="000D0156" w:rsidP="000D0156">
      <w:pPr>
        <w:rPr>
          <w:b/>
          <w:color w:val="000000" w:themeColor="text1"/>
          <w:szCs w:val="24"/>
        </w:rPr>
      </w:pPr>
      <w:r w:rsidRPr="00F32A60">
        <w:rPr>
          <w:b/>
          <w:color w:val="000000" w:themeColor="text1"/>
          <w:szCs w:val="24"/>
        </w:rPr>
        <w:t>Recommended Course of Action:</w:t>
      </w:r>
    </w:p>
    <w:p w14:paraId="42075906" w14:textId="77777777" w:rsidR="007F5927" w:rsidRDefault="007F5927" w:rsidP="002124F0">
      <w:pPr>
        <w:rPr>
          <w:color w:val="000000" w:themeColor="text1"/>
          <w:szCs w:val="24"/>
        </w:rPr>
      </w:pPr>
      <w:r>
        <w:rPr>
          <w:color w:val="000000" w:themeColor="text1"/>
          <w:szCs w:val="24"/>
        </w:rPr>
        <w:t>The Graduate and Professional Student Association auth</w:t>
      </w:r>
      <w:r w:rsidR="002124F0">
        <w:rPr>
          <w:color w:val="000000" w:themeColor="text1"/>
          <w:szCs w:val="24"/>
        </w:rPr>
        <w:t>orizes the</w:t>
      </w:r>
      <w:r w:rsidR="00E86DDC">
        <w:rPr>
          <w:color w:val="000000" w:themeColor="text1"/>
          <w:szCs w:val="24"/>
        </w:rPr>
        <w:t xml:space="preserve"> purchase of the following items to be distributed at every Graduate School orientation for the Fall 2016 semester from the 65th Assembly’s budget, which expires on July 1</w:t>
      </w:r>
      <w:r w:rsidR="002124F0">
        <w:rPr>
          <w:color w:val="000000" w:themeColor="text1"/>
          <w:szCs w:val="24"/>
        </w:rPr>
        <w:t>:</w:t>
      </w:r>
    </w:p>
    <w:p w14:paraId="2EEF1073" w14:textId="77777777" w:rsidR="007F5927" w:rsidRDefault="002124F0" w:rsidP="002124F0">
      <w:pPr>
        <w:pStyle w:val="ListParagraph"/>
        <w:numPr>
          <w:ilvl w:val="0"/>
          <w:numId w:val="7"/>
        </w:numPr>
        <w:rPr>
          <w:color w:val="000000" w:themeColor="text1"/>
          <w:szCs w:val="24"/>
        </w:rPr>
      </w:pPr>
      <w:r>
        <w:rPr>
          <w:color w:val="000000" w:themeColor="text1"/>
          <w:szCs w:val="24"/>
        </w:rPr>
        <w:t>700 Royal Blue Draw</w:t>
      </w:r>
      <w:r w:rsidR="00E86DDC">
        <w:rPr>
          <w:color w:val="000000" w:themeColor="text1"/>
          <w:szCs w:val="24"/>
        </w:rPr>
        <w:t>string bags with the GPSA logo ($</w:t>
      </w:r>
      <w:r w:rsidR="004C3ED8">
        <w:rPr>
          <w:color w:val="000000" w:themeColor="text1"/>
          <w:szCs w:val="24"/>
        </w:rPr>
        <w:t>3</w:t>
      </w:r>
      <w:r w:rsidR="00E86DDC">
        <w:rPr>
          <w:color w:val="000000" w:themeColor="text1"/>
          <w:szCs w:val="24"/>
        </w:rPr>
        <w:t>,</w:t>
      </w:r>
      <w:r w:rsidR="004C3ED8">
        <w:rPr>
          <w:color w:val="000000" w:themeColor="text1"/>
          <w:szCs w:val="24"/>
        </w:rPr>
        <w:t>500.00</w:t>
      </w:r>
      <w:r>
        <w:rPr>
          <w:color w:val="000000" w:themeColor="text1"/>
          <w:szCs w:val="24"/>
        </w:rPr>
        <w:t>)</w:t>
      </w:r>
    </w:p>
    <w:p w14:paraId="2456DA61" w14:textId="77777777" w:rsidR="00E86DDC" w:rsidRDefault="00E86DDC" w:rsidP="002124F0">
      <w:pPr>
        <w:pStyle w:val="ListParagraph"/>
        <w:numPr>
          <w:ilvl w:val="0"/>
          <w:numId w:val="7"/>
        </w:numPr>
        <w:rPr>
          <w:color w:val="000000" w:themeColor="text1"/>
          <w:szCs w:val="24"/>
        </w:rPr>
      </w:pPr>
      <w:r>
        <w:rPr>
          <w:color w:val="000000" w:themeColor="text1"/>
          <w:szCs w:val="24"/>
        </w:rPr>
        <w:lastRenderedPageBreak/>
        <w:t>1,000 S-Books ($4,948.75)</w:t>
      </w:r>
    </w:p>
    <w:p w14:paraId="33048378" w14:textId="77777777" w:rsidR="00E86DDC" w:rsidRDefault="00E86DDC" w:rsidP="002124F0">
      <w:pPr>
        <w:pStyle w:val="ListParagraph"/>
        <w:numPr>
          <w:ilvl w:val="0"/>
          <w:numId w:val="7"/>
        </w:numPr>
        <w:rPr>
          <w:color w:val="000000" w:themeColor="text1"/>
          <w:szCs w:val="24"/>
        </w:rPr>
      </w:pPr>
      <w:r>
        <w:rPr>
          <w:color w:val="000000" w:themeColor="text1"/>
          <w:szCs w:val="24"/>
        </w:rPr>
        <w:t>Snack items to fill the bags ($400)</w:t>
      </w:r>
    </w:p>
    <w:p w14:paraId="4F347054" w14:textId="77777777" w:rsidR="00E86DDC" w:rsidRDefault="004C3ED8" w:rsidP="00E86DDC">
      <w:pPr>
        <w:ind w:firstLine="720"/>
        <w:rPr>
          <w:color w:val="000000" w:themeColor="text1"/>
          <w:szCs w:val="24"/>
        </w:rPr>
      </w:pPr>
      <w:r>
        <w:rPr>
          <w:color w:val="000000" w:themeColor="text1"/>
          <w:szCs w:val="24"/>
        </w:rPr>
        <w:t>Total : $</w:t>
      </w:r>
      <w:r w:rsidR="00E86DDC">
        <w:rPr>
          <w:color w:val="000000" w:themeColor="text1"/>
          <w:szCs w:val="24"/>
        </w:rPr>
        <w:t>8,848.75</w:t>
      </w:r>
      <w:bookmarkStart w:id="0" w:name="_GoBack"/>
      <w:bookmarkEnd w:id="0"/>
      <w:r w:rsidR="00E86DDC">
        <w:rPr>
          <w:color w:val="000000" w:themeColor="text1"/>
          <w:szCs w:val="24"/>
        </w:rPr>
        <w:br/>
      </w:r>
    </w:p>
    <w:p w14:paraId="29C62946" w14:textId="77777777" w:rsidR="00E86DDC" w:rsidRDefault="000D0156" w:rsidP="000D0156">
      <w:pPr>
        <w:suppressLineNumbers/>
        <w:rPr>
          <w:szCs w:val="24"/>
        </w:rPr>
      </w:pPr>
      <w:r w:rsidRPr="00F32A60">
        <w:rPr>
          <w:szCs w:val="24"/>
        </w:rPr>
        <w:t>Respectfully submitted,</w:t>
      </w:r>
    </w:p>
    <w:p w14:paraId="322A2558" w14:textId="77777777" w:rsidR="00E86DDC" w:rsidRPr="00F32A60" w:rsidRDefault="00E86DDC" w:rsidP="000D0156">
      <w:pPr>
        <w:suppressLineNumbers/>
        <w:rPr>
          <w:szCs w:val="24"/>
        </w:rPr>
      </w:pPr>
    </w:p>
    <w:p w14:paraId="15E75C51" w14:textId="77777777" w:rsidR="000D0156" w:rsidRPr="00F32A60" w:rsidRDefault="000D0156" w:rsidP="000D0156">
      <w:pPr>
        <w:suppressLineNumbers/>
        <w:rPr>
          <w:b/>
          <w:szCs w:val="24"/>
        </w:rPr>
        <w:sectPr w:rsidR="000D0156" w:rsidRPr="00F32A60">
          <w:footerReference w:type="default" r:id="rId8"/>
          <w:pgSz w:w="12240" w:h="15840"/>
          <w:pgMar w:top="1440" w:right="1440" w:bottom="1440" w:left="1440" w:header="720" w:footer="720" w:gutter="0"/>
          <w:lnNumType w:countBy="1"/>
          <w:cols w:space="720"/>
          <w:titlePg/>
          <w:docGrid w:linePitch="360"/>
        </w:sectPr>
      </w:pPr>
    </w:p>
    <w:p w14:paraId="67CD3D81" w14:textId="77777777" w:rsidR="007F5927" w:rsidRPr="00F32A60" w:rsidRDefault="00934AE7" w:rsidP="007F5927">
      <w:pPr>
        <w:suppressLineNumbers/>
        <w:rPr>
          <w:b/>
          <w:szCs w:val="24"/>
        </w:rPr>
      </w:pPr>
      <w:r>
        <w:rPr>
          <w:b/>
          <w:szCs w:val="24"/>
        </w:rPr>
        <w:lastRenderedPageBreak/>
        <w:t>Lillian Z. Hill</w:t>
      </w:r>
      <w:r w:rsidR="007F5927">
        <w:rPr>
          <w:b/>
          <w:szCs w:val="24"/>
        </w:rPr>
        <w:tab/>
      </w:r>
      <w:r w:rsidR="007F5927">
        <w:rPr>
          <w:b/>
          <w:szCs w:val="24"/>
        </w:rPr>
        <w:tab/>
      </w:r>
      <w:r w:rsidR="00186EDC">
        <w:rPr>
          <w:b/>
          <w:szCs w:val="24"/>
        </w:rPr>
        <w:tab/>
      </w:r>
      <w:r w:rsidR="007F5927">
        <w:rPr>
          <w:b/>
          <w:szCs w:val="24"/>
        </w:rPr>
        <w:tab/>
      </w:r>
    </w:p>
    <w:p w14:paraId="47BD72E7" w14:textId="77777777" w:rsidR="00E86DDC" w:rsidRDefault="0052616A" w:rsidP="0052616A">
      <w:pPr>
        <w:suppressLineNumbers/>
        <w:rPr>
          <w:b/>
          <w:szCs w:val="24"/>
        </w:rPr>
      </w:pPr>
      <w:r>
        <w:rPr>
          <w:szCs w:val="24"/>
        </w:rPr>
        <w:t>Speaker of the Assembly</w:t>
      </w:r>
      <w:r w:rsidR="00186EDC">
        <w:rPr>
          <w:b/>
          <w:szCs w:val="24"/>
        </w:rPr>
        <w:tab/>
      </w:r>
      <w:r w:rsidR="00186EDC">
        <w:rPr>
          <w:b/>
          <w:szCs w:val="24"/>
        </w:rPr>
        <w:tab/>
      </w:r>
    </w:p>
    <w:p w14:paraId="49EDD71E" w14:textId="77777777" w:rsidR="00E86DDC" w:rsidRDefault="00E86DDC" w:rsidP="0052616A">
      <w:pPr>
        <w:suppressLineNumbers/>
        <w:rPr>
          <w:b/>
          <w:szCs w:val="24"/>
        </w:rPr>
      </w:pPr>
    </w:p>
    <w:p w14:paraId="44627383" w14:textId="77777777" w:rsidR="00E86DDC" w:rsidRDefault="00E86DDC" w:rsidP="0052616A">
      <w:pPr>
        <w:suppressLineNumbers/>
        <w:rPr>
          <w:b/>
          <w:szCs w:val="24"/>
        </w:rPr>
      </w:pPr>
      <w:r>
        <w:rPr>
          <w:b/>
          <w:szCs w:val="24"/>
        </w:rPr>
        <w:t>Kevin Horne</w:t>
      </w:r>
    </w:p>
    <w:p w14:paraId="0FF64BB9" w14:textId="77777777" w:rsidR="000D0156" w:rsidRPr="00E86DDC" w:rsidRDefault="00E86DDC" w:rsidP="0052616A">
      <w:pPr>
        <w:suppressLineNumbers/>
        <w:rPr>
          <w:szCs w:val="24"/>
        </w:rPr>
      </w:pPr>
      <w:r w:rsidRPr="00E86DDC">
        <w:rPr>
          <w:szCs w:val="24"/>
        </w:rPr>
        <w:t>President</w:t>
      </w:r>
      <w:r w:rsidR="00186EDC" w:rsidRPr="00E86DDC">
        <w:rPr>
          <w:szCs w:val="24"/>
        </w:rPr>
        <w:tab/>
      </w:r>
      <w:r w:rsidR="007F5927" w:rsidRPr="00E86DDC">
        <w:rPr>
          <w:szCs w:val="24"/>
        </w:rPr>
        <w:tab/>
      </w:r>
      <w:r w:rsidR="007F5927" w:rsidRPr="00E86DDC">
        <w:rPr>
          <w:szCs w:val="24"/>
        </w:rPr>
        <w:tab/>
      </w:r>
    </w:p>
    <w:sectPr w:rsidR="000D0156" w:rsidRPr="00E86DDC" w:rsidSect="00026D2E">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4B56F" w14:textId="77777777" w:rsidR="00E33920" w:rsidRDefault="00E33920">
      <w:r>
        <w:separator/>
      </w:r>
    </w:p>
  </w:endnote>
  <w:endnote w:type="continuationSeparator" w:id="0">
    <w:p w14:paraId="6022546A" w14:textId="77777777" w:rsidR="00E33920" w:rsidRDefault="00E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8009" w14:textId="77777777" w:rsidR="008A7F0C" w:rsidRDefault="008A7F0C" w:rsidP="00026D2E">
    <w:pPr>
      <w:pStyle w:val="Footer"/>
      <w:tabs>
        <w:tab w:val="clear" w:pos="4680"/>
        <w:tab w:val="clear" w:pos="9360"/>
        <w:tab w:val="left" w:pos="1020"/>
      </w:tabs>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15BA2" w14:textId="77777777" w:rsidR="00E33920" w:rsidRDefault="00E33920">
      <w:r>
        <w:separator/>
      </w:r>
    </w:p>
  </w:footnote>
  <w:footnote w:type="continuationSeparator" w:id="0">
    <w:p w14:paraId="758E531E" w14:textId="77777777" w:rsidR="00E33920" w:rsidRDefault="00E339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F3031"/>
    <w:multiLevelType w:val="hybridMultilevel"/>
    <w:tmpl w:val="EDF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75C5C"/>
    <w:multiLevelType w:val="hybridMultilevel"/>
    <w:tmpl w:val="67909D08"/>
    <w:lvl w:ilvl="0" w:tplc="C31A328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56"/>
    <w:rsid w:val="000006D8"/>
    <w:rsid w:val="00006A45"/>
    <w:rsid w:val="00025CD3"/>
    <w:rsid w:val="00026D2E"/>
    <w:rsid w:val="00066A8C"/>
    <w:rsid w:val="00070605"/>
    <w:rsid w:val="000871FA"/>
    <w:rsid w:val="00091B39"/>
    <w:rsid w:val="000D0156"/>
    <w:rsid w:val="00103E31"/>
    <w:rsid w:val="00186EDC"/>
    <w:rsid w:val="001E0FFC"/>
    <w:rsid w:val="001E5F30"/>
    <w:rsid w:val="002124F0"/>
    <w:rsid w:val="002763B4"/>
    <w:rsid w:val="002E10D9"/>
    <w:rsid w:val="002F7AEF"/>
    <w:rsid w:val="0030282D"/>
    <w:rsid w:val="00306CBA"/>
    <w:rsid w:val="00335C3E"/>
    <w:rsid w:val="00383316"/>
    <w:rsid w:val="003835DE"/>
    <w:rsid w:val="00457739"/>
    <w:rsid w:val="0047665D"/>
    <w:rsid w:val="004A01C0"/>
    <w:rsid w:val="004C3ED8"/>
    <w:rsid w:val="004C6DD0"/>
    <w:rsid w:val="004E03FF"/>
    <w:rsid w:val="0052616A"/>
    <w:rsid w:val="00540545"/>
    <w:rsid w:val="00540711"/>
    <w:rsid w:val="005A56F1"/>
    <w:rsid w:val="005A6F9F"/>
    <w:rsid w:val="005D36BD"/>
    <w:rsid w:val="0062321A"/>
    <w:rsid w:val="006D1FCC"/>
    <w:rsid w:val="006F40D6"/>
    <w:rsid w:val="0075120A"/>
    <w:rsid w:val="007F5927"/>
    <w:rsid w:val="008023F8"/>
    <w:rsid w:val="008246B7"/>
    <w:rsid w:val="008A7F0C"/>
    <w:rsid w:val="00904BBE"/>
    <w:rsid w:val="00906AEC"/>
    <w:rsid w:val="0091498A"/>
    <w:rsid w:val="00934AE7"/>
    <w:rsid w:val="00941932"/>
    <w:rsid w:val="00975284"/>
    <w:rsid w:val="009A36B4"/>
    <w:rsid w:val="00A734DE"/>
    <w:rsid w:val="00A971F6"/>
    <w:rsid w:val="00B33B5A"/>
    <w:rsid w:val="00B51A52"/>
    <w:rsid w:val="00B54791"/>
    <w:rsid w:val="00B81EB2"/>
    <w:rsid w:val="00BF6C05"/>
    <w:rsid w:val="00C01D2A"/>
    <w:rsid w:val="00C055A9"/>
    <w:rsid w:val="00C3287D"/>
    <w:rsid w:val="00C71151"/>
    <w:rsid w:val="00C7440D"/>
    <w:rsid w:val="00C76F7B"/>
    <w:rsid w:val="00CB6799"/>
    <w:rsid w:val="00D1746C"/>
    <w:rsid w:val="00DB7DD9"/>
    <w:rsid w:val="00DD0BAC"/>
    <w:rsid w:val="00E33920"/>
    <w:rsid w:val="00E361F5"/>
    <w:rsid w:val="00E64277"/>
    <w:rsid w:val="00E85098"/>
    <w:rsid w:val="00E86DDC"/>
    <w:rsid w:val="00EB4C71"/>
    <w:rsid w:val="00F074BA"/>
    <w:rsid w:val="00F22318"/>
    <w:rsid w:val="00F865CD"/>
    <w:rsid w:val="00FC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5FB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15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customStyle="1" w:styleId="FooterChar">
    <w:name w:val="Footer Char"/>
    <w:basedOn w:val="DefaultParagraphFont"/>
    <w:link w:val="Footer"/>
    <w:uiPriority w:val="99"/>
    <w:rsid w:val="000D0156"/>
    <w:rPr>
      <w:rFonts w:ascii="Times New Roman" w:eastAsia="Times New Roman" w:hAnsi="Times New Roman" w:cs="Times New Roman"/>
      <w:szCs w:val="20"/>
    </w:rPr>
  </w:style>
  <w:style w:type="paragraph" w:customStyle="1" w:styleId="ListParagra">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Belz</dc:creator>
  <cp:lastModifiedBy>Microsoft Office User</cp:lastModifiedBy>
  <cp:revision>2</cp:revision>
  <dcterms:created xsi:type="dcterms:W3CDTF">2016-06-07T00:35:00Z</dcterms:created>
  <dcterms:modified xsi:type="dcterms:W3CDTF">2016-06-07T00:35:00Z</dcterms:modified>
</cp:coreProperties>
</file>