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5AF4" w14:textId="7BCED695" w:rsidR="000D0156" w:rsidRPr="00865765" w:rsidRDefault="007F5927" w:rsidP="000D0156">
      <w:pPr>
        <w:suppressLineNumbers/>
        <w:jc w:val="center"/>
        <w:rPr>
          <w:rFonts w:cs="Arial"/>
          <w:szCs w:val="24"/>
        </w:rPr>
      </w:pPr>
      <w:r>
        <w:rPr>
          <w:rFonts w:cs="Arial"/>
          <w:szCs w:val="24"/>
        </w:rPr>
        <w:t>Resolution</w:t>
      </w:r>
      <w:r w:rsidR="000D0156">
        <w:rPr>
          <w:rFonts w:cs="Arial"/>
          <w:szCs w:val="24"/>
        </w:rPr>
        <w:t xml:space="preserve"> # </w:t>
      </w:r>
      <w:r w:rsidR="00166457">
        <w:rPr>
          <w:rFonts w:cs="Arial"/>
          <w:szCs w:val="24"/>
        </w:rPr>
        <w:t>66-08</w:t>
      </w:r>
    </w:p>
    <w:p w14:paraId="498815A9" w14:textId="77777777" w:rsidR="000D0156" w:rsidRPr="00865765" w:rsidRDefault="000D0156" w:rsidP="000D0156">
      <w:pPr>
        <w:suppressLineNumbers/>
        <w:jc w:val="center"/>
        <w:rPr>
          <w:rFonts w:cs="Arial"/>
          <w:b/>
          <w:sz w:val="36"/>
          <w:szCs w:val="36"/>
        </w:rPr>
      </w:pPr>
      <w:r w:rsidRPr="00865765">
        <w:rPr>
          <w:rFonts w:cs="Arial"/>
          <w:b/>
          <w:sz w:val="36"/>
          <w:szCs w:val="36"/>
        </w:rPr>
        <w:t xml:space="preserve">The </w:t>
      </w:r>
      <w:r w:rsidR="007F5927">
        <w:rPr>
          <w:rFonts w:cs="Arial"/>
          <w:b/>
          <w:sz w:val="36"/>
          <w:szCs w:val="36"/>
        </w:rPr>
        <w:t>Graduate and Professional Student Association (GPSA</w:t>
      </w:r>
      <w:r w:rsidRPr="00865765">
        <w:rPr>
          <w:rFonts w:cs="Arial"/>
          <w:b/>
          <w:sz w:val="36"/>
          <w:szCs w:val="36"/>
        </w:rPr>
        <w:t>)</w:t>
      </w:r>
    </w:p>
    <w:p w14:paraId="04B3D821" w14:textId="77777777" w:rsidR="000D0156" w:rsidRPr="00865765" w:rsidRDefault="000D0156" w:rsidP="000D0156">
      <w:pPr>
        <w:suppressLineNumbers/>
        <w:jc w:val="center"/>
        <w:rPr>
          <w:rFonts w:cs="Arial"/>
          <w:b/>
          <w:sz w:val="32"/>
          <w:szCs w:val="40"/>
        </w:rPr>
      </w:pPr>
      <w:r w:rsidRPr="00865765">
        <w:rPr>
          <w:rFonts w:cs="Arial"/>
          <w:b/>
          <w:sz w:val="32"/>
          <w:szCs w:val="40"/>
        </w:rPr>
        <w:t>The Pennsylvania State University</w:t>
      </w:r>
    </w:p>
    <w:p w14:paraId="02771467" w14:textId="77777777" w:rsidR="000D0156" w:rsidRPr="00865765" w:rsidRDefault="007F5927" w:rsidP="000D0156">
      <w:pPr>
        <w:suppressLineNumbers/>
        <w:jc w:val="center"/>
        <w:rPr>
          <w:rFonts w:cs="Arial"/>
          <w:b/>
          <w:sz w:val="36"/>
          <w:szCs w:val="36"/>
        </w:rPr>
      </w:pPr>
      <w:r w:rsidRPr="007F5927">
        <w:rPr>
          <w:rFonts w:cs="Arial"/>
          <w:b/>
          <w:noProof/>
          <w:sz w:val="36"/>
          <w:szCs w:val="36"/>
        </w:rPr>
        <w:drawing>
          <wp:inline distT="0" distB="0" distL="0" distR="0" wp14:anchorId="7D3807FE" wp14:editId="69978D16">
            <wp:extent cx="2032000" cy="2032000"/>
            <wp:effectExtent l="0" t="0" r="0" b="0"/>
            <wp:docPr id="1" name="Picture 1" descr="Macintosh HD:Users:kevinhorne:Desktop:GPS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horne:Desktop:GPSA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5F8D" w14:textId="77777777" w:rsidR="000D0156" w:rsidRPr="00865765" w:rsidRDefault="000D0156" w:rsidP="000D0156">
      <w:pPr>
        <w:suppressLineNumbers/>
        <w:jc w:val="center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of</w:t>
      </w:r>
      <w:proofErr w:type="gramEnd"/>
      <w:r>
        <w:rPr>
          <w:rFonts w:cs="Arial"/>
          <w:b/>
          <w:szCs w:val="24"/>
        </w:rPr>
        <w:t xml:space="preserve"> the </w:t>
      </w:r>
      <w:r w:rsidR="00393FA3">
        <w:rPr>
          <w:rFonts w:cs="Arial"/>
          <w:b/>
          <w:szCs w:val="24"/>
        </w:rPr>
        <w:t>66</w:t>
      </w:r>
      <w:r w:rsidR="007F5927">
        <w:rPr>
          <w:rFonts w:cs="Arial"/>
          <w:b/>
          <w:szCs w:val="24"/>
        </w:rPr>
        <w:t>th Assembly</w:t>
      </w:r>
    </w:p>
    <w:p w14:paraId="659C7D8A" w14:textId="77777777" w:rsidR="000D0156" w:rsidRPr="00865765" w:rsidRDefault="00393FA3" w:rsidP="000D0156">
      <w:pPr>
        <w:suppressLineNumbers/>
        <w:jc w:val="center"/>
        <w:rPr>
          <w:rFonts w:cs="Arial"/>
          <w:sz w:val="20"/>
        </w:rPr>
      </w:pPr>
      <w:r>
        <w:rPr>
          <w:rFonts w:cs="Arial"/>
          <w:sz w:val="20"/>
        </w:rPr>
        <w:t>February 1, 2017</w:t>
      </w:r>
    </w:p>
    <w:p w14:paraId="3F88F565" w14:textId="77777777" w:rsidR="000D0156" w:rsidRPr="00865765" w:rsidRDefault="000D0156" w:rsidP="007F5927">
      <w:pPr>
        <w:suppressLineNumbers/>
        <w:jc w:val="center"/>
        <w:rPr>
          <w:rFonts w:cs="Arial"/>
          <w:szCs w:val="24"/>
        </w:rPr>
      </w:pPr>
    </w:p>
    <w:p w14:paraId="043AEA81" w14:textId="77777777" w:rsidR="00F074BA" w:rsidRDefault="000D0156" w:rsidP="00F074BA">
      <w:pPr>
        <w:suppressLineNumbers/>
        <w:jc w:val="center"/>
        <w:rPr>
          <w:rFonts w:cs="Arial"/>
          <w:i/>
          <w:sz w:val="20"/>
        </w:rPr>
      </w:pPr>
      <w:r w:rsidRPr="00865765">
        <w:rPr>
          <w:rFonts w:cs="Arial"/>
          <w:i/>
          <w:sz w:val="20"/>
        </w:rPr>
        <w:t>Be it decide</w:t>
      </w:r>
      <w:r w:rsidR="00F074BA">
        <w:rPr>
          <w:rFonts w:cs="Arial"/>
          <w:i/>
          <w:sz w:val="20"/>
        </w:rPr>
        <w:t>d by the Assembly</w:t>
      </w:r>
      <w:r w:rsidR="007F5927">
        <w:rPr>
          <w:rFonts w:cs="Arial"/>
          <w:i/>
          <w:sz w:val="20"/>
        </w:rPr>
        <w:t xml:space="preserve"> of Elected Delegates</w:t>
      </w:r>
      <w:r w:rsidR="00F074BA">
        <w:rPr>
          <w:rFonts w:cs="Arial"/>
          <w:i/>
          <w:sz w:val="20"/>
        </w:rPr>
        <w:t xml:space="preserve">, </w:t>
      </w:r>
    </w:p>
    <w:p w14:paraId="6342FCED" w14:textId="77777777" w:rsidR="000D0156" w:rsidRPr="00865765" w:rsidRDefault="000D0156" w:rsidP="000D0156">
      <w:pPr>
        <w:suppressLineNumbers/>
        <w:jc w:val="center"/>
        <w:rPr>
          <w:rFonts w:cs="Arial"/>
          <w:i/>
          <w:color w:val="000000" w:themeColor="text1"/>
          <w:sz w:val="20"/>
        </w:rPr>
      </w:pPr>
    </w:p>
    <w:p w14:paraId="1BEDF46E" w14:textId="77777777" w:rsidR="000D0156" w:rsidRPr="00865765" w:rsidRDefault="00393FA3" w:rsidP="000D0156">
      <w:pPr>
        <w:suppressLineNumbers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Support for Reform of Graduate Faculty Definitions</w:t>
      </w:r>
    </w:p>
    <w:p w14:paraId="12C6DBC2" w14:textId="77777777" w:rsidR="000D0156" w:rsidRPr="00865765" w:rsidRDefault="00F90208" w:rsidP="000D0156">
      <w:pPr>
        <w:suppressLineNumbers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Advocating for Revision</w:t>
      </w:r>
      <w:r w:rsidR="00FC6EC6">
        <w:rPr>
          <w:rFonts w:cs="Arial"/>
          <w:b/>
          <w:szCs w:val="24"/>
        </w:rPr>
        <w:t xml:space="preserve">s to Improve </w:t>
      </w:r>
      <w:r w:rsidR="00210DE0">
        <w:rPr>
          <w:rFonts w:cs="Arial"/>
          <w:b/>
          <w:szCs w:val="24"/>
        </w:rPr>
        <w:t>Graduate Student Experiences</w:t>
      </w:r>
    </w:p>
    <w:p w14:paraId="71E95300" w14:textId="77777777" w:rsidR="000D0156" w:rsidRPr="00865765" w:rsidRDefault="000D0156" w:rsidP="000D0156">
      <w:pPr>
        <w:suppressLineNumbers/>
        <w:jc w:val="center"/>
        <w:rPr>
          <w:rFonts w:cs="Arial"/>
          <w:sz w:val="20"/>
        </w:rPr>
      </w:pPr>
      <w:r w:rsidRPr="00865765">
        <w:rPr>
          <w:rFonts w:cs="Arial"/>
          <w:sz w:val="20"/>
        </w:rPr>
        <w:t xml:space="preserve">(Decided: </w:t>
      </w:r>
      <w:proofErr w:type="gramStart"/>
      <w:r w:rsidRPr="00865765">
        <w:rPr>
          <w:rFonts w:cs="Arial"/>
          <w:sz w:val="20"/>
        </w:rPr>
        <w:t>[ Y</w:t>
      </w:r>
      <w:proofErr w:type="gramEnd"/>
      <w:r w:rsidRPr="00865765">
        <w:rPr>
          <w:rFonts w:cs="Arial"/>
          <w:sz w:val="20"/>
        </w:rPr>
        <w:t xml:space="preserve"> / N / A ])</w:t>
      </w:r>
    </w:p>
    <w:p w14:paraId="1F2229AD" w14:textId="77777777" w:rsidR="000D0156" w:rsidRPr="00865765" w:rsidRDefault="000D0156" w:rsidP="000D0156">
      <w:pPr>
        <w:suppressLineNumbers/>
        <w:rPr>
          <w:rFonts w:cs="Arial"/>
          <w:b/>
          <w:szCs w:val="24"/>
        </w:rPr>
      </w:pPr>
    </w:p>
    <w:p w14:paraId="7CA5A34B" w14:textId="77777777" w:rsidR="000D0156" w:rsidRPr="00F32A60" w:rsidRDefault="000D0156" w:rsidP="000D0156">
      <w:pPr>
        <w:rPr>
          <w:b/>
          <w:szCs w:val="24"/>
        </w:rPr>
      </w:pPr>
      <w:r w:rsidRPr="00F32A60">
        <w:rPr>
          <w:b/>
          <w:szCs w:val="24"/>
        </w:rPr>
        <w:t>Nature of the Situation:</w:t>
      </w:r>
    </w:p>
    <w:p w14:paraId="79765F17" w14:textId="77777777" w:rsidR="000D0156" w:rsidRDefault="000D0156" w:rsidP="000D0156">
      <w:pPr>
        <w:rPr>
          <w:szCs w:val="24"/>
        </w:rPr>
      </w:pPr>
    </w:p>
    <w:p w14:paraId="4D2AF675" w14:textId="67180D89" w:rsidR="00393FA3" w:rsidRDefault="00393FA3" w:rsidP="00A16C6D">
      <w:pPr>
        <w:jc w:val="both"/>
        <w:rPr>
          <w:szCs w:val="24"/>
        </w:rPr>
      </w:pPr>
      <w:r>
        <w:rPr>
          <w:szCs w:val="24"/>
        </w:rPr>
        <w:t>The curre</w:t>
      </w:r>
      <w:r w:rsidR="00BA319E">
        <w:rPr>
          <w:szCs w:val="24"/>
        </w:rPr>
        <w:t>nt Penn State Graduate Faculty m</w:t>
      </w:r>
      <w:r>
        <w:rPr>
          <w:szCs w:val="24"/>
        </w:rPr>
        <w:t>embership is defined in two categories, “R” and “P”</w:t>
      </w:r>
      <w:r w:rsidR="003625CB">
        <w:rPr>
          <w:szCs w:val="24"/>
        </w:rPr>
        <w:t>,</w:t>
      </w:r>
      <w:r w:rsidR="006D4B7A">
        <w:rPr>
          <w:szCs w:val="24"/>
        </w:rPr>
        <w:t xml:space="preserve"> to denote the respective roles of</w:t>
      </w:r>
      <w:r>
        <w:rPr>
          <w:szCs w:val="24"/>
        </w:rPr>
        <w:t xml:space="preserve"> “research” and “</w:t>
      </w:r>
      <w:r w:rsidR="00333622">
        <w:rPr>
          <w:szCs w:val="24"/>
        </w:rPr>
        <w:t>professional</w:t>
      </w:r>
      <w:r>
        <w:rPr>
          <w:szCs w:val="24"/>
        </w:rPr>
        <w:t>” faculty. According to the Graduate School website, one of the minimum requirements for an “R” category faculty is a research doctorate or a professional doctorate with a record of scholarly achievement.</w:t>
      </w:r>
      <w:r w:rsidR="00333622">
        <w:rPr>
          <w:szCs w:val="24"/>
        </w:rPr>
        <w:t xml:space="preserve"> </w:t>
      </w:r>
      <w:r w:rsidR="00210DE0">
        <w:rPr>
          <w:szCs w:val="24"/>
        </w:rPr>
        <w:t>T</w:t>
      </w:r>
      <w:r w:rsidR="00333622">
        <w:rPr>
          <w:szCs w:val="24"/>
        </w:rPr>
        <w:t>he duties of “R” faculty include advising of graduate students, teaching graduate courses</w:t>
      </w:r>
      <w:r w:rsidR="003A395B">
        <w:rPr>
          <w:szCs w:val="24"/>
        </w:rPr>
        <w:t xml:space="preserve"> of all levels</w:t>
      </w:r>
      <w:r w:rsidR="00333622">
        <w:rPr>
          <w:szCs w:val="24"/>
        </w:rPr>
        <w:t xml:space="preserve">, supervising master’s and doctorate dissertation research, serving on master’s/doctorate committees, and chairing research master’s/doctorate committees. In contrast, </w:t>
      </w:r>
      <w:r w:rsidR="00BC05A3">
        <w:rPr>
          <w:szCs w:val="24"/>
        </w:rPr>
        <w:t xml:space="preserve">faculty who do not hold a </w:t>
      </w:r>
      <w:r w:rsidR="00346B78">
        <w:rPr>
          <w:szCs w:val="24"/>
        </w:rPr>
        <w:t xml:space="preserve">research </w:t>
      </w:r>
      <w:r w:rsidR="00BC05A3">
        <w:rPr>
          <w:szCs w:val="24"/>
        </w:rPr>
        <w:t xml:space="preserve">doctorate </w:t>
      </w:r>
      <w:r w:rsidR="00C942DA">
        <w:rPr>
          <w:szCs w:val="24"/>
        </w:rPr>
        <w:t>or</w:t>
      </w:r>
      <w:r w:rsidR="007978E0">
        <w:rPr>
          <w:szCs w:val="24"/>
        </w:rPr>
        <w:t xml:space="preserve"> </w:t>
      </w:r>
      <w:r w:rsidR="00A72FD8">
        <w:rPr>
          <w:szCs w:val="24"/>
        </w:rPr>
        <w:t>a professional doctorate with a record of scholarly achievement</w:t>
      </w:r>
      <w:r w:rsidR="00A72FD8" w:rsidDel="00A72FD8">
        <w:rPr>
          <w:szCs w:val="24"/>
        </w:rPr>
        <w:t xml:space="preserve"> </w:t>
      </w:r>
      <w:r w:rsidR="00BC05A3">
        <w:rPr>
          <w:szCs w:val="24"/>
        </w:rPr>
        <w:t xml:space="preserve">fall under the </w:t>
      </w:r>
      <w:r w:rsidR="00333622">
        <w:rPr>
          <w:szCs w:val="24"/>
        </w:rPr>
        <w:t xml:space="preserve">“P” </w:t>
      </w:r>
      <w:r w:rsidR="00BC05A3">
        <w:rPr>
          <w:szCs w:val="24"/>
        </w:rPr>
        <w:t>category.</w:t>
      </w:r>
      <w:r w:rsidR="00A16C6D">
        <w:rPr>
          <w:szCs w:val="24"/>
        </w:rPr>
        <w:t xml:space="preserve"> </w:t>
      </w:r>
      <w:r w:rsidR="00A72FD8">
        <w:rPr>
          <w:szCs w:val="24"/>
        </w:rPr>
        <w:t>In the “P” category,</w:t>
      </w:r>
      <w:r w:rsidR="00AE5FE2">
        <w:rPr>
          <w:szCs w:val="24"/>
        </w:rPr>
        <w:t xml:space="preserve"> faculty are determined to teach 800-level (practiti</w:t>
      </w:r>
      <w:r w:rsidR="00C5421D">
        <w:rPr>
          <w:szCs w:val="24"/>
        </w:rPr>
        <w:t>oner-oriented) graduate courses,</w:t>
      </w:r>
      <w:r w:rsidR="00A72FD8">
        <w:rPr>
          <w:szCs w:val="24"/>
        </w:rPr>
        <w:t xml:space="preserve"> </w:t>
      </w:r>
      <w:r w:rsidR="00B92D3C">
        <w:rPr>
          <w:szCs w:val="24"/>
        </w:rPr>
        <w:t xml:space="preserve">and </w:t>
      </w:r>
      <w:r w:rsidR="00A72FD8">
        <w:rPr>
          <w:szCs w:val="24"/>
        </w:rPr>
        <w:t>o</w:t>
      </w:r>
      <w:r w:rsidR="00A16C6D">
        <w:rPr>
          <w:szCs w:val="24"/>
        </w:rPr>
        <w:t xml:space="preserve">nly tenure-line members may teach 500-level </w:t>
      </w:r>
      <w:r w:rsidR="0012686F">
        <w:rPr>
          <w:szCs w:val="24"/>
        </w:rPr>
        <w:t xml:space="preserve">(research-oriented) </w:t>
      </w:r>
      <w:r w:rsidR="00A16C6D">
        <w:rPr>
          <w:szCs w:val="24"/>
        </w:rPr>
        <w:t>graduate courses</w:t>
      </w:r>
      <w:r w:rsidR="00B92D3C">
        <w:rPr>
          <w:szCs w:val="24"/>
        </w:rPr>
        <w:t>. “P” faculty cannot supervise research master’s theses and</w:t>
      </w:r>
      <w:r w:rsidR="00A16C6D">
        <w:rPr>
          <w:szCs w:val="24"/>
        </w:rPr>
        <w:t xml:space="preserve"> may only serve as</w:t>
      </w:r>
      <w:r w:rsidR="00A06CF7">
        <w:rPr>
          <w:szCs w:val="24"/>
        </w:rPr>
        <w:t xml:space="preserve"> a Special Member of a research </w:t>
      </w:r>
      <w:r w:rsidR="00A16C6D">
        <w:rPr>
          <w:szCs w:val="24"/>
        </w:rPr>
        <w:t>doctorate (Ph.D</w:t>
      </w:r>
      <w:r w:rsidR="0011048F">
        <w:rPr>
          <w:szCs w:val="24"/>
        </w:rPr>
        <w:t>.</w:t>
      </w:r>
      <w:r w:rsidR="00A16C6D">
        <w:rPr>
          <w:szCs w:val="24"/>
        </w:rPr>
        <w:t>) committee.</w:t>
      </w:r>
    </w:p>
    <w:p w14:paraId="043DBF26" w14:textId="77777777" w:rsidR="003E71FD" w:rsidRDefault="003E71FD" w:rsidP="00A16C6D">
      <w:pPr>
        <w:jc w:val="both"/>
        <w:rPr>
          <w:szCs w:val="24"/>
        </w:rPr>
      </w:pPr>
    </w:p>
    <w:p w14:paraId="4FDAC3B6" w14:textId="306E136D" w:rsidR="00866474" w:rsidRDefault="003E71FD" w:rsidP="00A16C6D">
      <w:pPr>
        <w:jc w:val="both"/>
        <w:rPr>
          <w:szCs w:val="24"/>
        </w:rPr>
      </w:pPr>
      <w:r>
        <w:rPr>
          <w:szCs w:val="24"/>
        </w:rPr>
        <w:t xml:space="preserve">The current </w:t>
      </w:r>
      <w:r w:rsidR="00E63A73">
        <w:rPr>
          <w:szCs w:val="24"/>
        </w:rPr>
        <w:t xml:space="preserve">definitions create </w:t>
      </w:r>
      <w:r>
        <w:rPr>
          <w:szCs w:val="24"/>
        </w:rPr>
        <w:t xml:space="preserve">a number of issues for graduate students in </w:t>
      </w:r>
      <w:r w:rsidR="00AB368D">
        <w:rPr>
          <w:szCs w:val="24"/>
        </w:rPr>
        <w:t>Colleges and D</w:t>
      </w:r>
      <w:r>
        <w:rPr>
          <w:szCs w:val="24"/>
        </w:rPr>
        <w:t>epartments where it is common for faculty to have a non-doctorate terminal d</w:t>
      </w:r>
      <w:r w:rsidR="00F27FB4">
        <w:rPr>
          <w:szCs w:val="24"/>
        </w:rPr>
        <w:t>egree (e.g. Master</w:t>
      </w:r>
      <w:r w:rsidR="000B0012">
        <w:rPr>
          <w:szCs w:val="24"/>
        </w:rPr>
        <w:t xml:space="preserve"> of Fine Arts) or </w:t>
      </w:r>
      <w:r w:rsidR="002E5883">
        <w:rPr>
          <w:szCs w:val="24"/>
        </w:rPr>
        <w:t xml:space="preserve">a professional doctorate degree (e.g. </w:t>
      </w:r>
      <w:r w:rsidR="008E4922">
        <w:rPr>
          <w:szCs w:val="24"/>
        </w:rPr>
        <w:t xml:space="preserve">Doctor of </w:t>
      </w:r>
      <w:r w:rsidR="00F90208" w:rsidRPr="00F90208">
        <w:rPr>
          <w:color w:val="000000" w:themeColor="text1"/>
          <w:szCs w:val="24"/>
        </w:rPr>
        <w:t>Musical Arts, Doctor of Education</w:t>
      </w:r>
      <w:r w:rsidR="002E5883">
        <w:rPr>
          <w:szCs w:val="24"/>
        </w:rPr>
        <w:t>)</w:t>
      </w:r>
      <w:r w:rsidR="000B0012">
        <w:rPr>
          <w:szCs w:val="24"/>
        </w:rPr>
        <w:t>.</w:t>
      </w:r>
      <w:r w:rsidR="001F7645">
        <w:rPr>
          <w:szCs w:val="24"/>
        </w:rPr>
        <w:t xml:space="preserve"> </w:t>
      </w:r>
      <w:r w:rsidR="000B0012">
        <w:rPr>
          <w:szCs w:val="24"/>
        </w:rPr>
        <w:t>In other cases,</w:t>
      </w:r>
      <w:r w:rsidR="006B4201">
        <w:rPr>
          <w:szCs w:val="24"/>
        </w:rPr>
        <w:t xml:space="preserve"> </w:t>
      </w:r>
      <w:r w:rsidR="00061578">
        <w:rPr>
          <w:szCs w:val="24"/>
        </w:rPr>
        <w:t>Penn Sta</w:t>
      </w:r>
      <w:r w:rsidR="00E15D35">
        <w:rPr>
          <w:szCs w:val="24"/>
        </w:rPr>
        <w:t>te administrators</w:t>
      </w:r>
      <w:r w:rsidR="000B2DB8">
        <w:rPr>
          <w:szCs w:val="24"/>
        </w:rPr>
        <w:t xml:space="preserve"> </w:t>
      </w:r>
      <w:r w:rsidR="005C0989">
        <w:rPr>
          <w:szCs w:val="24"/>
        </w:rPr>
        <w:t>who</w:t>
      </w:r>
      <w:r w:rsidR="00857412">
        <w:rPr>
          <w:szCs w:val="24"/>
        </w:rPr>
        <w:t xml:space="preserve"> no longer engage </w:t>
      </w:r>
      <w:r w:rsidR="000B2DB8">
        <w:rPr>
          <w:szCs w:val="24"/>
        </w:rPr>
        <w:t xml:space="preserve">in research due to their current role </w:t>
      </w:r>
      <w:proofErr w:type="gramStart"/>
      <w:r w:rsidR="000B2DB8">
        <w:rPr>
          <w:szCs w:val="24"/>
        </w:rPr>
        <w:t>at</w:t>
      </w:r>
      <w:proofErr w:type="gramEnd"/>
      <w:r w:rsidR="000B2DB8">
        <w:rPr>
          <w:szCs w:val="24"/>
        </w:rPr>
        <w:t xml:space="preserve"> the University</w:t>
      </w:r>
      <w:r w:rsidR="005C0989">
        <w:rPr>
          <w:szCs w:val="24"/>
        </w:rPr>
        <w:t xml:space="preserve"> may be labeled as “P” faculty, even if they hold </w:t>
      </w:r>
      <w:r w:rsidR="00362F47">
        <w:rPr>
          <w:szCs w:val="24"/>
        </w:rPr>
        <w:t>a Ph.D.</w:t>
      </w:r>
      <w:r w:rsidR="005C0989">
        <w:rPr>
          <w:szCs w:val="24"/>
        </w:rPr>
        <w:t xml:space="preserve"> </w:t>
      </w:r>
      <w:r w:rsidR="008E4922">
        <w:rPr>
          <w:szCs w:val="24"/>
        </w:rPr>
        <w:t>Because of the restrictions on teach</w:t>
      </w:r>
      <w:r w:rsidR="00D8568B">
        <w:rPr>
          <w:szCs w:val="24"/>
        </w:rPr>
        <w:t>ing 500-level graduate courses,</w:t>
      </w:r>
      <w:r w:rsidR="001D5B2F">
        <w:rPr>
          <w:szCs w:val="24"/>
        </w:rPr>
        <w:t xml:space="preserve"> </w:t>
      </w:r>
      <w:r w:rsidR="00D8568B">
        <w:rPr>
          <w:szCs w:val="24"/>
        </w:rPr>
        <w:t xml:space="preserve">faculty who have </w:t>
      </w:r>
      <w:r w:rsidR="000E65AF">
        <w:rPr>
          <w:szCs w:val="24"/>
        </w:rPr>
        <w:t>subject matter expertise</w:t>
      </w:r>
      <w:r w:rsidR="00D8568B">
        <w:rPr>
          <w:szCs w:val="24"/>
        </w:rPr>
        <w:t xml:space="preserve"> but do not have </w:t>
      </w:r>
      <w:r w:rsidR="006E6F45">
        <w:rPr>
          <w:szCs w:val="24"/>
        </w:rPr>
        <w:t>the required academic credential or appointment</w:t>
      </w:r>
      <w:r w:rsidR="00BA263B">
        <w:rPr>
          <w:szCs w:val="24"/>
        </w:rPr>
        <w:t xml:space="preserve"> (e.g. </w:t>
      </w:r>
      <w:r w:rsidR="00703281">
        <w:rPr>
          <w:szCs w:val="24"/>
        </w:rPr>
        <w:t>tenure-line or</w:t>
      </w:r>
      <w:r w:rsidR="00BA263B">
        <w:rPr>
          <w:szCs w:val="24"/>
        </w:rPr>
        <w:t xml:space="preserve"> full-time)</w:t>
      </w:r>
      <w:r w:rsidR="000E65AF">
        <w:rPr>
          <w:szCs w:val="24"/>
        </w:rPr>
        <w:t xml:space="preserve"> are</w:t>
      </w:r>
      <w:r w:rsidR="002F17BB">
        <w:rPr>
          <w:szCs w:val="24"/>
        </w:rPr>
        <w:t xml:space="preserve"> often</w:t>
      </w:r>
      <w:r w:rsidR="000E65AF">
        <w:rPr>
          <w:szCs w:val="24"/>
        </w:rPr>
        <w:t xml:space="preserve"> not able to share</w:t>
      </w:r>
      <w:r w:rsidR="00B17F11">
        <w:rPr>
          <w:szCs w:val="24"/>
        </w:rPr>
        <w:t xml:space="preserve"> their knowledge </w:t>
      </w:r>
      <w:r w:rsidR="000E65AF">
        <w:rPr>
          <w:szCs w:val="24"/>
        </w:rPr>
        <w:t xml:space="preserve">with </w:t>
      </w:r>
      <w:r w:rsidR="00B17F11">
        <w:rPr>
          <w:szCs w:val="24"/>
        </w:rPr>
        <w:t>students</w:t>
      </w:r>
      <w:r w:rsidR="00B23CC7">
        <w:rPr>
          <w:szCs w:val="24"/>
        </w:rPr>
        <w:t>.</w:t>
      </w:r>
      <w:r w:rsidR="00C65A12">
        <w:rPr>
          <w:szCs w:val="24"/>
        </w:rPr>
        <w:t xml:space="preserve"> </w:t>
      </w:r>
      <w:r w:rsidR="00AE5FE2">
        <w:rPr>
          <w:szCs w:val="24"/>
        </w:rPr>
        <w:t xml:space="preserve">Since </w:t>
      </w:r>
      <w:r w:rsidR="00681324">
        <w:rPr>
          <w:szCs w:val="24"/>
        </w:rPr>
        <w:t>current</w:t>
      </w:r>
      <w:r w:rsidR="00F75288">
        <w:rPr>
          <w:szCs w:val="24"/>
        </w:rPr>
        <w:t xml:space="preserve"> research-oriented programs have </w:t>
      </w:r>
      <w:r w:rsidR="00AE5FE2">
        <w:rPr>
          <w:szCs w:val="24"/>
        </w:rPr>
        <w:t xml:space="preserve">mainly </w:t>
      </w:r>
      <w:r w:rsidR="00F75288">
        <w:rPr>
          <w:szCs w:val="24"/>
        </w:rPr>
        <w:t>500-</w:t>
      </w:r>
      <w:r w:rsidR="00F75288">
        <w:rPr>
          <w:szCs w:val="24"/>
        </w:rPr>
        <w:lastRenderedPageBreak/>
        <w:t xml:space="preserve">level course requirements, “P” faculty </w:t>
      </w:r>
      <w:r w:rsidR="003E382A">
        <w:rPr>
          <w:szCs w:val="24"/>
        </w:rPr>
        <w:t xml:space="preserve">not on tenure-lines </w:t>
      </w:r>
      <w:r w:rsidR="00F75288">
        <w:rPr>
          <w:szCs w:val="24"/>
        </w:rPr>
        <w:t xml:space="preserve">effectively cannot teach graduate courses </w:t>
      </w:r>
      <w:r w:rsidR="00F43AAA">
        <w:rPr>
          <w:szCs w:val="24"/>
        </w:rPr>
        <w:t>for a research</w:t>
      </w:r>
      <w:r w:rsidR="00ED1D37">
        <w:rPr>
          <w:szCs w:val="24"/>
        </w:rPr>
        <w:t>-oriented program at Penn State</w:t>
      </w:r>
      <w:r w:rsidR="00557FB1">
        <w:rPr>
          <w:szCs w:val="24"/>
        </w:rPr>
        <w:t xml:space="preserve"> without special temporary permission</w:t>
      </w:r>
      <w:r w:rsidR="00ED1D37">
        <w:rPr>
          <w:szCs w:val="24"/>
        </w:rPr>
        <w:t xml:space="preserve">, </w:t>
      </w:r>
      <w:r w:rsidR="003B66AF">
        <w:rPr>
          <w:szCs w:val="24"/>
        </w:rPr>
        <w:t>and stu</w:t>
      </w:r>
      <w:r w:rsidR="0034432A">
        <w:rPr>
          <w:szCs w:val="24"/>
        </w:rPr>
        <w:t xml:space="preserve">dents </w:t>
      </w:r>
      <w:r w:rsidR="00F443B3">
        <w:rPr>
          <w:szCs w:val="24"/>
        </w:rPr>
        <w:t xml:space="preserve">in a research-oriented program </w:t>
      </w:r>
      <w:r w:rsidR="0034432A">
        <w:rPr>
          <w:szCs w:val="24"/>
        </w:rPr>
        <w:t xml:space="preserve">cannot benefit from the </w:t>
      </w:r>
      <w:r w:rsidR="003B66AF">
        <w:rPr>
          <w:szCs w:val="24"/>
        </w:rPr>
        <w:t>practical</w:t>
      </w:r>
      <w:r w:rsidR="0034432A">
        <w:rPr>
          <w:szCs w:val="24"/>
        </w:rPr>
        <w:t xml:space="preserve"> experience of “P” faculty under the current definition</w:t>
      </w:r>
      <w:r w:rsidR="00A54F22">
        <w:rPr>
          <w:szCs w:val="24"/>
        </w:rPr>
        <w:t>s</w:t>
      </w:r>
      <w:r w:rsidR="0034432A">
        <w:rPr>
          <w:szCs w:val="24"/>
        </w:rPr>
        <w:t>.</w:t>
      </w:r>
    </w:p>
    <w:p w14:paraId="1692EBB8" w14:textId="77777777" w:rsidR="00E63A73" w:rsidRDefault="00E63A73" w:rsidP="00A16C6D">
      <w:pPr>
        <w:jc w:val="both"/>
        <w:rPr>
          <w:szCs w:val="24"/>
        </w:rPr>
      </w:pPr>
    </w:p>
    <w:p w14:paraId="1D69BA14" w14:textId="32E318B9" w:rsidR="003E71FD" w:rsidRDefault="00C65A12" w:rsidP="00A16C6D">
      <w:pPr>
        <w:jc w:val="both"/>
        <w:rPr>
          <w:b/>
          <w:i/>
          <w:szCs w:val="24"/>
        </w:rPr>
      </w:pPr>
      <w:r>
        <w:rPr>
          <w:szCs w:val="24"/>
        </w:rPr>
        <w:t xml:space="preserve">In addition, </w:t>
      </w:r>
      <w:r w:rsidR="00E63A73">
        <w:rPr>
          <w:szCs w:val="24"/>
        </w:rPr>
        <w:t xml:space="preserve">the current definitions </w:t>
      </w:r>
      <w:r w:rsidR="00B71598">
        <w:rPr>
          <w:szCs w:val="24"/>
        </w:rPr>
        <w:t>alter</w:t>
      </w:r>
      <w:r>
        <w:rPr>
          <w:szCs w:val="24"/>
        </w:rPr>
        <w:t xml:space="preserve"> how students are forced to shape their master’s and doctoral committees.</w:t>
      </w:r>
      <w:r w:rsidR="006C4E0F">
        <w:rPr>
          <w:szCs w:val="24"/>
        </w:rPr>
        <w:t xml:space="preserve"> </w:t>
      </w:r>
      <w:r w:rsidR="0066428E">
        <w:rPr>
          <w:szCs w:val="24"/>
        </w:rPr>
        <w:t xml:space="preserve">Students </w:t>
      </w:r>
      <w:r w:rsidR="006C4E0F">
        <w:rPr>
          <w:szCs w:val="24"/>
        </w:rPr>
        <w:t xml:space="preserve">are less likely to seek out these </w:t>
      </w:r>
      <w:r w:rsidR="0066428E">
        <w:rPr>
          <w:szCs w:val="24"/>
        </w:rPr>
        <w:t>faculty</w:t>
      </w:r>
      <w:r w:rsidR="00507F67">
        <w:rPr>
          <w:szCs w:val="24"/>
        </w:rPr>
        <w:t xml:space="preserve"> members</w:t>
      </w:r>
      <w:r w:rsidR="0066428E">
        <w:rPr>
          <w:szCs w:val="24"/>
        </w:rPr>
        <w:t xml:space="preserve"> </w:t>
      </w:r>
      <w:r w:rsidR="006C4E0F">
        <w:rPr>
          <w:szCs w:val="24"/>
        </w:rPr>
        <w:t xml:space="preserve">for their expertise, </w:t>
      </w:r>
      <w:r w:rsidR="0066428E">
        <w:rPr>
          <w:szCs w:val="24"/>
        </w:rPr>
        <w:t xml:space="preserve">since they cannot advise research master’s/doctoral students and can only serve as a fifth </w:t>
      </w:r>
      <w:r w:rsidR="0009005A">
        <w:rPr>
          <w:szCs w:val="24"/>
        </w:rPr>
        <w:t>“</w:t>
      </w:r>
      <w:r w:rsidR="0066428E">
        <w:rPr>
          <w:szCs w:val="24"/>
        </w:rPr>
        <w:t>Special Member</w:t>
      </w:r>
      <w:r w:rsidR="0009005A">
        <w:rPr>
          <w:szCs w:val="24"/>
        </w:rPr>
        <w:t>”</w:t>
      </w:r>
      <w:r w:rsidR="0066428E">
        <w:rPr>
          <w:szCs w:val="24"/>
        </w:rPr>
        <w:t xml:space="preserve"> of a </w:t>
      </w:r>
      <w:r w:rsidR="0043413A">
        <w:rPr>
          <w:szCs w:val="24"/>
        </w:rPr>
        <w:t>Ph.D. c</w:t>
      </w:r>
      <w:r w:rsidR="0066428E">
        <w:rPr>
          <w:szCs w:val="24"/>
        </w:rPr>
        <w:t xml:space="preserve">ommittee. </w:t>
      </w:r>
      <w:r w:rsidR="00E83A2C">
        <w:rPr>
          <w:szCs w:val="24"/>
        </w:rPr>
        <w:t xml:space="preserve">In departments where only a few </w:t>
      </w:r>
      <w:r w:rsidR="00596F44">
        <w:rPr>
          <w:szCs w:val="24"/>
        </w:rPr>
        <w:t>professors</w:t>
      </w:r>
      <w:r w:rsidR="00E83A2C">
        <w:rPr>
          <w:szCs w:val="24"/>
        </w:rPr>
        <w:t xml:space="preserve"> meet the </w:t>
      </w:r>
      <w:r w:rsidR="00F81B36">
        <w:rPr>
          <w:szCs w:val="24"/>
        </w:rPr>
        <w:t>requirements</w:t>
      </w:r>
      <w:r w:rsidR="00E83A2C">
        <w:rPr>
          <w:szCs w:val="24"/>
        </w:rPr>
        <w:t xml:space="preserve"> for an “R” faculty, these </w:t>
      </w:r>
      <w:r w:rsidR="003F57B3">
        <w:rPr>
          <w:szCs w:val="24"/>
        </w:rPr>
        <w:t>individuals</w:t>
      </w:r>
      <w:r w:rsidR="00E83A2C">
        <w:rPr>
          <w:szCs w:val="24"/>
        </w:rPr>
        <w:t xml:space="preserve"> end up serving on many students’ committees</w:t>
      </w:r>
      <w:r w:rsidR="0077569E">
        <w:rPr>
          <w:szCs w:val="24"/>
        </w:rPr>
        <w:t xml:space="preserve">, which overloads </w:t>
      </w:r>
      <w:r w:rsidR="00701066">
        <w:rPr>
          <w:szCs w:val="24"/>
        </w:rPr>
        <w:t>them</w:t>
      </w:r>
      <w:r w:rsidR="0077569E">
        <w:rPr>
          <w:szCs w:val="24"/>
        </w:rPr>
        <w:t xml:space="preserve"> and </w:t>
      </w:r>
      <w:r w:rsidR="00952684">
        <w:rPr>
          <w:szCs w:val="24"/>
        </w:rPr>
        <w:t xml:space="preserve">limits their ability to </w:t>
      </w:r>
      <w:r w:rsidR="008911EB">
        <w:rPr>
          <w:szCs w:val="24"/>
        </w:rPr>
        <w:t xml:space="preserve">effectively </w:t>
      </w:r>
      <w:r w:rsidR="009121A7">
        <w:rPr>
          <w:szCs w:val="24"/>
        </w:rPr>
        <w:t>guide</w:t>
      </w:r>
      <w:r w:rsidR="00952684">
        <w:rPr>
          <w:szCs w:val="24"/>
        </w:rPr>
        <w:t xml:space="preserve"> </w:t>
      </w:r>
      <w:r w:rsidR="001B1549">
        <w:rPr>
          <w:szCs w:val="24"/>
        </w:rPr>
        <w:t>so many</w:t>
      </w:r>
      <w:r w:rsidR="008208E0">
        <w:rPr>
          <w:szCs w:val="24"/>
        </w:rPr>
        <w:t xml:space="preserve"> students</w:t>
      </w:r>
      <w:r w:rsidR="004331A2">
        <w:rPr>
          <w:szCs w:val="24"/>
        </w:rPr>
        <w:t>.</w:t>
      </w:r>
      <w:r w:rsidR="00F26911">
        <w:rPr>
          <w:szCs w:val="24"/>
        </w:rPr>
        <w:t xml:space="preserve"> Students who have interdiscipl</w:t>
      </w:r>
      <w:r w:rsidR="00371C90">
        <w:rPr>
          <w:szCs w:val="24"/>
        </w:rPr>
        <w:t xml:space="preserve">inary research </w:t>
      </w:r>
      <w:r w:rsidR="00897F0F">
        <w:rPr>
          <w:szCs w:val="24"/>
        </w:rPr>
        <w:t xml:space="preserve">interests </w:t>
      </w:r>
      <w:r w:rsidR="00FA49C3">
        <w:rPr>
          <w:szCs w:val="24"/>
        </w:rPr>
        <w:t>and seek</w:t>
      </w:r>
      <w:r w:rsidR="00371C90">
        <w:rPr>
          <w:szCs w:val="24"/>
        </w:rPr>
        <w:t xml:space="preserve"> to include faculty members</w:t>
      </w:r>
      <w:r w:rsidR="009C0BA2">
        <w:rPr>
          <w:szCs w:val="24"/>
        </w:rPr>
        <w:t xml:space="preserve"> from multiple Colleges may also be affected by these restrictions when forming their committee</w:t>
      </w:r>
      <w:r w:rsidR="00477ACA">
        <w:rPr>
          <w:szCs w:val="24"/>
        </w:rPr>
        <w:t>s</w:t>
      </w:r>
      <w:r w:rsidR="009C0BA2">
        <w:rPr>
          <w:szCs w:val="24"/>
        </w:rPr>
        <w:t>.</w:t>
      </w:r>
    </w:p>
    <w:p w14:paraId="7C1448A2" w14:textId="77777777" w:rsidR="00393FA3" w:rsidRPr="00393FA3" w:rsidRDefault="00393FA3" w:rsidP="000D0156">
      <w:pPr>
        <w:rPr>
          <w:b/>
          <w:i/>
          <w:color w:val="000000" w:themeColor="text1"/>
          <w:szCs w:val="24"/>
        </w:rPr>
      </w:pPr>
      <w:r>
        <w:rPr>
          <w:b/>
          <w:i/>
          <w:szCs w:val="24"/>
        </w:rPr>
        <w:t xml:space="preserve"> </w:t>
      </w:r>
    </w:p>
    <w:p w14:paraId="313377F9" w14:textId="77777777" w:rsidR="000D0156" w:rsidRDefault="000D0156" w:rsidP="000D0156">
      <w:pPr>
        <w:rPr>
          <w:b/>
          <w:color w:val="000000" w:themeColor="text1"/>
          <w:szCs w:val="24"/>
        </w:rPr>
      </w:pPr>
      <w:r w:rsidRPr="00F32A60">
        <w:rPr>
          <w:b/>
          <w:color w:val="000000" w:themeColor="text1"/>
          <w:szCs w:val="24"/>
        </w:rPr>
        <w:t>Recommended Course of Action:</w:t>
      </w:r>
    </w:p>
    <w:p w14:paraId="1E8E4E85" w14:textId="77777777" w:rsidR="00BC67CD" w:rsidRDefault="00BC67CD" w:rsidP="000D0156">
      <w:pPr>
        <w:rPr>
          <w:b/>
          <w:color w:val="000000" w:themeColor="text1"/>
          <w:szCs w:val="24"/>
        </w:rPr>
      </w:pPr>
    </w:p>
    <w:p w14:paraId="511D5871" w14:textId="15C0AA8C" w:rsidR="007F5927" w:rsidRDefault="00115550" w:rsidP="00DA7520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Graduate and Professional Student Association</w:t>
      </w:r>
      <w:r w:rsidR="00A36D2F">
        <w:rPr>
          <w:color w:val="000000" w:themeColor="text1"/>
          <w:szCs w:val="24"/>
        </w:rPr>
        <w:t xml:space="preserve"> (GPSA)</w:t>
      </w:r>
      <w:r>
        <w:rPr>
          <w:color w:val="000000" w:themeColor="text1"/>
          <w:szCs w:val="24"/>
        </w:rPr>
        <w:t xml:space="preserve"> </w:t>
      </w:r>
      <w:r w:rsidR="00C167B7">
        <w:rPr>
          <w:color w:val="000000" w:themeColor="text1"/>
          <w:szCs w:val="24"/>
        </w:rPr>
        <w:t>urges</w:t>
      </w:r>
      <w:r>
        <w:rPr>
          <w:color w:val="000000" w:themeColor="text1"/>
          <w:szCs w:val="24"/>
        </w:rPr>
        <w:t xml:space="preserve"> the </w:t>
      </w:r>
      <w:r w:rsidR="00C44166">
        <w:rPr>
          <w:color w:val="000000" w:themeColor="text1"/>
          <w:szCs w:val="24"/>
        </w:rPr>
        <w:t xml:space="preserve">Penn State </w:t>
      </w:r>
      <w:r>
        <w:rPr>
          <w:color w:val="000000" w:themeColor="text1"/>
          <w:szCs w:val="24"/>
        </w:rPr>
        <w:t xml:space="preserve">Graduate School to reform its current definitions of </w:t>
      </w:r>
      <w:r w:rsidR="0029677C">
        <w:rPr>
          <w:color w:val="000000" w:themeColor="text1"/>
          <w:szCs w:val="24"/>
        </w:rPr>
        <w:t>the</w:t>
      </w:r>
      <w:r w:rsidR="00BA319E">
        <w:rPr>
          <w:color w:val="000000" w:themeColor="text1"/>
          <w:szCs w:val="24"/>
        </w:rPr>
        <w:t xml:space="preserve"> Graduate Faculty m</w:t>
      </w:r>
      <w:r w:rsidR="006D2051">
        <w:rPr>
          <w:color w:val="000000" w:themeColor="text1"/>
          <w:szCs w:val="24"/>
        </w:rPr>
        <w:t xml:space="preserve">embership </w:t>
      </w:r>
      <w:r w:rsidR="003D25E4">
        <w:rPr>
          <w:color w:val="000000" w:themeColor="text1"/>
          <w:szCs w:val="24"/>
        </w:rPr>
        <w:t xml:space="preserve">in order </w:t>
      </w:r>
      <w:r w:rsidR="00B573BE">
        <w:rPr>
          <w:color w:val="000000" w:themeColor="text1"/>
          <w:szCs w:val="24"/>
        </w:rPr>
        <w:t>to address the</w:t>
      </w:r>
      <w:r w:rsidR="009B67E6">
        <w:rPr>
          <w:color w:val="000000" w:themeColor="text1"/>
          <w:szCs w:val="24"/>
        </w:rPr>
        <w:t xml:space="preserve"> student</w:t>
      </w:r>
      <w:r w:rsidR="00B573BE">
        <w:rPr>
          <w:color w:val="000000" w:themeColor="text1"/>
          <w:szCs w:val="24"/>
        </w:rPr>
        <w:t xml:space="preserve"> concerns mentioned </w:t>
      </w:r>
      <w:r w:rsidR="0064492E">
        <w:rPr>
          <w:color w:val="000000" w:themeColor="text1"/>
          <w:szCs w:val="24"/>
        </w:rPr>
        <w:t>in this Resolution</w:t>
      </w:r>
      <w:r w:rsidR="007514FE">
        <w:rPr>
          <w:color w:val="000000" w:themeColor="text1"/>
          <w:szCs w:val="24"/>
        </w:rPr>
        <w:t>.</w:t>
      </w:r>
      <w:r w:rsidR="00A36D2F">
        <w:rPr>
          <w:color w:val="000000" w:themeColor="text1"/>
          <w:szCs w:val="24"/>
        </w:rPr>
        <w:t xml:space="preserve"> </w:t>
      </w:r>
      <w:r w:rsidR="00E917C6">
        <w:rPr>
          <w:color w:val="000000" w:themeColor="text1"/>
          <w:szCs w:val="24"/>
        </w:rPr>
        <w:t>Specifically</w:t>
      </w:r>
      <w:r w:rsidR="00504289">
        <w:rPr>
          <w:color w:val="000000" w:themeColor="text1"/>
          <w:szCs w:val="24"/>
        </w:rPr>
        <w:t xml:space="preserve">, </w:t>
      </w:r>
      <w:r w:rsidR="00A36D2F">
        <w:rPr>
          <w:color w:val="000000" w:themeColor="text1"/>
          <w:szCs w:val="24"/>
        </w:rPr>
        <w:t xml:space="preserve">GPSA requests that </w:t>
      </w:r>
      <w:r w:rsidR="00EC4081">
        <w:rPr>
          <w:color w:val="000000" w:themeColor="text1"/>
          <w:szCs w:val="24"/>
        </w:rPr>
        <w:t xml:space="preserve">the Graduate School </w:t>
      </w:r>
      <w:r w:rsidR="00021DC6">
        <w:rPr>
          <w:color w:val="000000" w:themeColor="text1"/>
          <w:szCs w:val="24"/>
        </w:rPr>
        <w:t xml:space="preserve">revise its policy to allow </w:t>
      </w:r>
      <w:r w:rsidR="00120FE9">
        <w:rPr>
          <w:color w:val="000000" w:themeColor="text1"/>
          <w:szCs w:val="24"/>
        </w:rPr>
        <w:t>greater</w:t>
      </w:r>
      <w:r w:rsidR="00021DC6">
        <w:rPr>
          <w:color w:val="000000" w:themeColor="text1"/>
          <w:szCs w:val="24"/>
        </w:rPr>
        <w:t xml:space="preserve"> flexibility in terms of how faculty members may </w:t>
      </w:r>
      <w:r w:rsidR="002368BE">
        <w:rPr>
          <w:color w:val="000000" w:themeColor="text1"/>
          <w:szCs w:val="24"/>
        </w:rPr>
        <w:t>advise</w:t>
      </w:r>
      <w:r w:rsidR="000C1435">
        <w:rPr>
          <w:color w:val="000000" w:themeColor="text1"/>
          <w:szCs w:val="24"/>
        </w:rPr>
        <w:t xml:space="preserve"> </w:t>
      </w:r>
      <w:proofErr w:type="gramStart"/>
      <w:r w:rsidR="000C1435">
        <w:rPr>
          <w:color w:val="000000" w:themeColor="text1"/>
          <w:szCs w:val="24"/>
        </w:rPr>
        <w:t>master’</w:t>
      </w:r>
      <w:r w:rsidR="002368BE">
        <w:rPr>
          <w:color w:val="000000" w:themeColor="text1"/>
          <w:szCs w:val="24"/>
        </w:rPr>
        <w:t>s/</w:t>
      </w:r>
      <w:proofErr w:type="gramEnd"/>
      <w:r w:rsidR="002368BE">
        <w:rPr>
          <w:color w:val="000000" w:themeColor="text1"/>
          <w:szCs w:val="24"/>
        </w:rPr>
        <w:t>doctoral students, serve</w:t>
      </w:r>
      <w:r w:rsidR="004D563B">
        <w:rPr>
          <w:color w:val="000000" w:themeColor="text1"/>
          <w:szCs w:val="24"/>
        </w:rPr>
        <w:t xml:space="preserve"> on</w:t>
      </w:r>
      <w:r w:rsidR="002368BE">
        <w:rPr>
          <w:color w:val="000000" w:themeColor="text1"/>
          <w:szCs w:val="24"/>
        </w:rPr>
        <w:t xml:space="preserve"> master’s/doctoral committees, </w:t>
      </w:r>
      <w:r w:rsidR="004D563B">
        <w:rPr>
          <w:color w:val="000000" w:themeColor="text1"/>
          <w:szCs w:val="24"/>
        </w:rPr>
        <w:t xml:space="preserve">and </w:t>
      </w:r>
      <w:r w:rsidR="002368BE">
        <w:rPr>
          <w:color w:val="000000" w:themeColor="text1"/>
          <w:szCs w:val="24"/>
        </w:rPr>
        <w:t>teach</w:t>
      </w:r>
      <w:r w:rsidR="003360AB">
        <w:rPr>
          <w:color w:val="000000" w:themeColor="text1"/>
          <w:szCs w:val="24"/>
        </w:rPr>
        <w:t xml:space="preserve"> </w:t>
      </w:r>
      <w:r w:rsidR="004D563B">
        <w:rPr>
          <w:color w:val="000000" w:themeColor="text1"/>
          <w:szCs w:val="24"/>
        </w:rPr>
        <w:t>all graduate-level courses.</w:t>
      </w:r>
      <w:bookmarkStart w:id="0" w:name="_GoBack"/>
      <w:bookmarkEnd w:id="0"/>
    </w:p>
    <w:p w14:paraId="6D7F8B51" w14:textId="77777777" w:rsidR="00DA7520" w:rsidRDefault="00DA7520" w:rsidP="00DA7520">
      <w:pPr>
        <w:jc w:val="both"/>
        <w:rPr>
          <w:color w:val="000000" w:themeColor="text1"/>
          <w:szCs w:val="24"/>
        </w:rPr>
      </w:pPr>
    </w:p>
    <w:p w14:paraId="7B567D3F" w14:textId="77777777" w:rsidR="00DA7520" w:rsidRDefault="00DA7520" w:rsidP="00DA7520">
      <w:pPr>
        <w:jc w:val="both"/>
        <w:rPr>
          <w:color w:val="000000" w:themeColor="text1"/>
          <w:szCs w:val="24"/>
        </w:rPr>
      </w:pPr>
    </w:p>
    <w:p w14:paraId="6DD6D591" w14:textId="77777777" w:rsidR="000D0156" w:rsidRPr="00F32A60" w:rsidRDefault="000D0156" w:rsidP="000D0156">
      <w:pPr>
        <w:suppressLineNumbers/>
        <w:rPr>
          <w:szCs w:val="24"/>
        </w:rPr>
      </w:pPr>
      <w:r w:rsidRPr="00F32A60">
        <w:rPr>
          <w:szCs w:val="24"/>
        </w:rPr>
        <w:t>Respectfully submitted,</w:t>
      </w:r>
    </w:p>
    <w:p w14:paraId="65CC18CE" w14:textId="77777777" w:rsidR="000D0156" w:rsidRPr="00F32A60" w:rsidRDefault="000D0156" w:rsidP="000D0156">
      <w:pPr>
        <w:suppressLineNumbers/>
        <w:rPr>
          <w:b/>
          <w:szCs w:val="24"/>
        </w:rPr>
        <w:sectPr w:rsidR="000D0156" w:rsidRPr="00F32A60">
          <w:footerReference w:type="default" r:id="rId9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61E07DDC" w14:textId="77777777" w:rsidR="007F5927" w:rsidRDefault="007F5927" w:rsidP="007F5927">
      <w:pPr>
        <w:suppressLineNumbers/>
        <w:rPr>
          <w:szCs w:val="24"/>
        </w:rPr>
      </w:pPr>
    </w:p>
    <w:p w14:paraId="42C97790" w14:textId="77777777" w:rsidR="007006E9" w:rsidRDefault="007006E9" w:rsidP="007006E9">
      <w:pPr>
        <w:suppressLineNumbers/>
        <w:rPr>
          <w:b/>
          <w:szCs w:val="24"/>
        </w:rPr>
        <w:sectPr w:rsidR="007006E9" w:rsidSect="00026D2E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</w:p>
    <w:p w14:paraId="095958C1" w14:textId="77777777" w:rsidR="00DA7520" w:rsidRDefault="007006E9" w:rsidP="00667FD5">
      <w:pPr>
        <w:suppressLineNumbers/>
        <w:rPr>
          <w:b/>
          <w:szCs w:val="24"/>
        </w:rPr>
      </w:pPr>
      <w:r>
        <w:rPr>
          <w:b/>
          <w:szCs w:val="24"/>
        </w:rPr>
        <w:t xml:space="preserve">Matthew </w:t>
      </w:r>
      <w:proofErr w:type="spellStart"/>
      <w:r>
        <w:rPr>
          <w:b/>
          <w:szCs w:val="24"/>
        </w:rPr>
        <w:t>Krott</w:t>
      </w:r>
      <w:proofErr w:type="spellEnd"/>
      <w:r>
        <w:rPr>
          <w:b/>
          <w:szCs w:val="24"/>
        </w:rPr>
        <w:tab/>
      </w:r>
    </w:p>
    <w:p w14:paraId="7F6A50D2" w14:textId="43AE92DF" w:rsidR="007006E9" w:rsidRDefault="007006E9" w:rsidP="00667FD5">
      <w:pPr>
        <w:suppressLineNumbers/>
        <w:rPr>
          <w:szCs w:val="24"/>
        </w:rPr>
      </w:pPr>
      <w:r>
        <w:rPr>
          <w:szCs w:val="24"/>
        </w:rPr>
        <w:t>Delegate, College of Engineering</w:t>
      </w:r>
    </w:p>
    <w:p w14:paraId="2CAB82F3" w14:textId="7222EF1B" w:rsidR="007006E9" w:rsidRDefault="007006E9" w:rsidP="00667FD5">
      <w:pPr>
        <w:suppressLineNumbers/>
        <w:rPr>
          <w:b/>
          <w:szCs w:val="24"/>
        </w:rPr>
      </w:pPr>
      <w:r>
        <w:rPr>
          <w:szCs w:val="24"/>
        </w:rPr>
        <w:t>Chair, Advocacy Committee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br/>
      </w:r>
    </w:p>
    <w:p w14:paraId="4ACB6517" w14:textId="77777777" w:rsidR="007006E9" w:rsidRDefault="007006E9" w:rsidP="00667FD5">
      <w:pPr>
        <w:suppressLineNumbers/>
        <w:rPr>
          <w:b/>
          <w:szCs w:val="24"/>
        </w:rPr>
      </w:pPr>
      <w:r>
        <w:rPr>
          <w:b/>
          <w:szCs w:val="24"/>
        </w:rPr>
        <w:t>Shenli Pei</w:t>
      </w:r>
    </w:p>
    <w:p w14:paraId="7388252B" w14:textId="71AD640D" w:rsidR="00667FD5" w:rsidRDefault="007006E9" w:rsidP="004F4271">
      <w:pPr>
        <w:suppressLineNumbers/>
        <w:rPr>
          <w:b/>
          <w:szCs w:val="24"/>
        </w:rPr>
      </w:pPr>
      <w:r>
        <w:rPr>
          <w:szCs w:val="24"/>
        </w:rPr>
        <w:t>Delegate, College of Engineering</w:t>
      </w:r>
      <w:r w:rsidR="00667FD5">
        <w:rPr>
          <w:szCs w:val="24"/>
        </w:rPr>
        <w:br w:type="column"/>
      </w:r>
      <w:r w:rsidR="00667FD5">
        <w:rPr>
          <w:b/>
          <w:szCs w:val="24"/>
        </w:rPr>
        <w:t>Kyler Sherman-Wilkins</w:t>
      </w:r>
    </w:p>
    <w:p w14:paraId="0D1E39D2" w14:textId="4F3036A4" w:rsidR="007006E9" w:rsidRDefault="007006E9" w:rsidP="004F4271">
      <w:pPr>
        <w:suppressLineNumbers/>
        <w:rPr>
          <w:szCs w:val="24"/>
        </w:rPr>
      </w:pPr>
      <w:r>
        <w:rPr>
          <w:szCs w:val="24"/>
        </w:rPr>
        <w:t>Delegate, College of Liberal Arts</w:t>
      </w:r>
      <w:r>
        <w:rPr>
          <w:szCs w:val="24"/>
        </w:rPr>
        <w:br/>
        <w:t>Chair, Human Diversity Sub-committee</w:t>
      </w:r>
      <w:r>
        <w:rPr>
          <w:szCs w:val="24"/>
        </w:rPr>
        <w:tab/>
      </w:r>
    </w:p>
    <w:p w14:paraId="5568786E" w14:textId="18CDCE88" w:rsidR="004F4271" w:rsidRDefault="004F4271" w:rsidP="00DA7520">
      <w:pPr>
        <w:suppressLineNumbers/>
        <w:ind w:left="-8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6D240FB" w14:textId="77777777" w:rsidR="004F4271" w:rsidRDefault="007006E9" w:rsidP="004F4271">
      <w:pPr>
        <w:suppressLineNumbers/>
        <w:ind w:left="-810"/>
        <w:rPr>
          <w:b/>
          <w:szCs w:val="24"/>
        </w:rPr>
      </w:pPr>
      <w:proofErr w:type="spellStart"/>
      <w:r>
        <w:rPr>
          <w:b/>
          <w:szCs w:val="24"/>
        </w:rPr>
        <w:t>Chr</w:t>
      </w:r>
      <w:proofErr w:type="spellEnd"/>
      <w:r w:rsidR="004F4271">
        <w:rPr>
          <w:b/>
          <w:szCs w:val="24"/>
        </w:rPr>
        <w:tab/>
        <w:t>Christ</w:t>
      </w:r>
      <w:r>
        <w:rPr>
          <w:b/>
          <w:szCs w:val="24"/>
        </w:rPr>
        <w:t xml:space="preserve">ine </w:t>
      </w:r>
      <w:proofErr w:type="spellStart"/>
      <w:r>
        <w:rPr>
          <w:b/>
          <w:szCs w:val="24"/>
        </w:rPr>
        <w:t>Mosich</w:t>
      </w:r>
      <w:proofErr w:type="spellEnd"/>
    </w:p>
    <w:p w14:paraId="638A94F4" w14:textId="7B13E207" w:rsidR="00667FD5" w:rsidRPr="004F4271" w:rsidRDefault="004F4271" w:rsidP="004F4271">
      <w:pPr>
        <w:suppressLineNumbers/>
        <w:rPr>
          <w:b/>
          <w:szCs w:val="24"/>
        </w:rPr>
      </w:pPr>
      <w:r>
        <w:rPr>
          <w:szCs w:val="24"/>
        </w:rPr>
        <w:t>Delegate,</w:t>
      </w:r>
      <w:r w:rsidR="007006E9">
        <w:rPr>
          <w:szCs w:val="24"/>
        </w:rPr>
        <w:t xml:space="preserve"> College of Education</w:t>
      </w:r>
    </w:p>
    <w:p w14:paraId="2946BE3F" w14:textId="022CD9DE" w:rsidR="00667FD5" w:rsidRDefault="00667FD5" w:rsidP="004F4271">
      <w:pPr>
        <w:suppressLineNumbers/>
        <w:rPr>
          <w:b/>
          <w:szCs w:val="24"/>
        </w:rPr>
        <w:sectPr w:rsidR="00667FD5" w:rsidSect="004F4271">
          <w:type w:val="continuous"/>
          <w:pgSz w:w="12240" w:h="15840"/>
          <w:pgMar w:top="1440" w:right="1440" w:bottom="1440" w:left="1440" w:header="720" w:footer="720" w:gutter="0"/>
          <w:lnNumType w:countBy="1"/>
          <w:cols w:num="2" w:space="180"/>
          <w:docGrid w:linePitch="360"/>
        </w:sectPr>
      </w:pPr>
      <w:r>
        <w:rPr>
          <w:szCs w:val="24"/>
        </w:rPr>
        <w:t xml:space="preserve">Chair, Professional Development </w:t>
      </w:r>
      <w:r w:rsidR="00B9312B">
        <w:rPr>
          <w:szCs w:val="24"/>
        </w:rPr>
        <w:br/>
      </w:r>
      <w:r w:rsidR="00B9312B">
        <w:rPr>
          <w:szCs w:val="24"/>
        </w:rPr>
        <w:tab/>
      </w:r>
      <w:r>
        <w:rPr>
          <w:szCs w:val="24"/>
        </w:rPr>
        <w:t>Sub-committee</w:t>
      </w:r>
      <w:r w:rsidR="00186EDC">
        <w:rPr>
          <w:b/>
          <w:szCs w:val="24"/>
        </w:rPr>
        <w:tab/>
      </w:r>
    </w:p>
    <w:p w14:paraId="56A4BABD" w14:textId="4906E9DE" w:rsidR="000D0156" w:rsidRPr="007F5927" w:rsidRDefault="007F5927" w:rsidP="00667FD5">
      <w:pPr>
        <w:suppressLineNumbers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761EFA9" w14:textId="77777777" w:rsidR="00667FD5" w:rsidRDefault="000D0156" w:rsidP="00667FD5">
      <w:pPr>
        <w:suppressLineNumbers/>
        <w:ind w:left="720"/>
        <w:rPr>
          <w:szCs w:val="24"/>
        </w:rPr>
        <w:sectPr w:rsidR="00667FD5" w:rsidSect="00667FD5">
          <w:type w:val="continuous"/>
          <w:pgSz w:w="12240" w:h="15840"/>
          <w:pgMar w:top="1440" w:right="1440" w:bottom="1440" w:left="1440" w:header="720" w:footer="720" w:gutter="0"/>
          <w:lnNumType w:countBy="1"/>
          <w:cols w:space="720"/>
          <w:docGrid w:linePitch="360"/>
        </w:sectPr>
      </w:pPr>
      <w:r w:rsidRPr="00F32A60">
        <w:rPr>
          <w:szCs w:val="24"/>
        </w:rPr>
        <w:t xml:space="preserve">          </w:t>
      </w:r>
      <w:r>
        <w:rPr>
          <w:szCs w:val="24"/>
        </w:rPr>
        <w:tab/>
      </w:r>
    </w:p>
    <w:p w14:paraId="07BB9CD0" w14:textId="2FC583E7" w:rsidR="007006E9" w:rsidRDefault="000D0156" w:rsidP="00667FD5">
      <w:pPr>
        <w:suppressLineNumbers/>
        <w:ind w:left="720"/>
        <w:rPr>
          <w:szCs w:val="24"/>
        </w:rPr>
        <w:sectPr w:rsidR="007006E9" w:rsidSect="007006E9">
          <w:type w:val="continuous"/>
          <w:pgSz w:w="12240" w:h="15840"/>
          <w:pgMar w:top="1440" w:right="1440" w:bottom="1440" w:left="1440" w:header="720" w:footer="720" w:gutter="0"/>
          <w:lnNumType w:countBy="1"/>
          <w:cols w:num="2" w:space="720"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40DBA98" w14:textId="3F38CDE1" w:rsidR="000D0156" w:rsidRPr="00865765" w:rsidRDefault="000D0156" w:rsidP="000D0156">
      <w:pPr>
        <w:suppressLineNumbers/>
        <w:ind w:left="720"/>
        <w:rPr>
          <w:rFonts w:cs="Arial"/>
          <w:szCs w:val="24"/>
        </w:rPr>
      </w:pPr>
      <w:r>
        <w:rPr>
          <w:szCs w:val="24"/>
        </w:rPr>
        <w:tab/>
      </w:r>
      <w:r w:rsidRPr="00F32A60">
        <w:rPr>
          <w:szCs w:val="24"/>
        </w:rPr>
        <w:tab/>
      </w:r>
      <w:r w:rsidRPr="00F32A60">
        <w:rPr>
          <w:szCs w:val="24"/>
        </w:rPr>
        <w:tab/>
      </w:r>
      <w:r w:rsidRPr="00F32A60">
        <w:rPr>
          <w:szCs w:val="24"/>
        </w:rPr>
        <w:tab/>
      </w:r>
    </w:p>
    <w:p w14:paraId="1DBC0488" w14:textId="77777777" w:rsidR="000D0156" w:rsidRPr="007F5927" w:rsidRDefault="000D0156" w:rsidP="007F5927">
      <w:pPr>
        <w:suppressLineNumbers/>
        <w:ind w:left="720"/>
        <w:jc w:val="center"/>
        <w:rPr>
          <w:rFonts w:cs="Arial"/>
          <w:b/>
          <w:szCs w:val="24"/>
        </w:rPr>
      </w:pPr>
      <w:r w:rsidRPr="00865765">
        <w:rPr>
          <w:rFonts w:cs="Arial"/>
          <w:szCs w:val="24"/>
        </w:rPr>
        <w:tab/>
      </w:r>
    </w:p>
    <w:p w14:paraId="5106886F" w14:textId="77777777" w:rsidR="000D0156" w:rsidRPr="00865765" w:rsidRDefault="000D0156" w:rsidP="000D0156">
      <w:pPr>
        <w:suppressLineNumbers/>
        <w:tabs>
          <w:tab w:val="right" w:pos="8010"/>
        </w:tabs>
        <w:rPr>
          <w:rFonts w:cs="Arial"/>
          <w:szCs w:val="24"/>
        </w:rPr>
      </w:pPr>
      <w:r w:rsidRPr="00865765">
        <w:rPr>
          <w:rFonts w:cs="Arial"/>
          <w:szCs w:val="24"/>
        </w:rPr>
        <w:t>President _____________________________</w:t>
      </w:r>
      <w:r>
        <w:rPr>
          <w:rFonts w:cs="Arial"/>
          <w:szCs w:val="24"/>
        </w:rPr>
        <w:t xml:space="preserve">______________________      </w:t>
      </w:r>
      <w:r w:rsidRPr="00865765">
        <w:rPr>
          <w:rFonts w:cs="Arial"/>
          <w:szCs w:val="24"/>
        </w:rPr>
        <w:tab/>
        <w:t>Affirm</w:t>
      </w:r>
      <w:r w:rsidRPr="00865765">
        <w:rPr>
          <w:rFonts w:cs="Arial"/>
          <w:szCs w:val="24"/>
        </w:rPr>
        <w:tab/>
        <w:t>Veto</w:t>
      </w:r>
      <w:r w:rsidRPr="00865765">
        <w:rPr>
          <w:rFonts w:cs="Arial"/>
          <w:szCs w:val="24"/>
        </w:rPr>
        <w:tab/>
      </w:r>
    </w:p>
    <w:p w14:paraId="02ACD88E" w14:textId="77777777" w:rsidR="000D0156" w:rsidRPr="00865765" w:rsidRDefault="000D0156" w:rsidP="000D0156">
      <w:pPr>
        <w:suppressLineNumbers/>
        <w:tabs>
          <w:tab w:val="right" w:pos="8010"/>
        </w:tabs>
        <w:rPr>
          <w:rFonts w:cs="Arial"/>
          <w:szCs w:val="24"/>
        </w:rPr>
      </w:pPr>
      <w:r w:rsidRPr="00865765">
        <w:rPr>
          <w:rFonts w:cs="Arial"/>
          <w:szCs w:val="24"/>
        </w:rPr>
        <w:tab/>
      </w:r>
      <w:r w:rsidRPr="00865765">
        <w:rPr>
          <w:rFonts w:cs="Arial"/>
          <w:szCs w:val="24"/>
        </w:rPr>
        <w:tab/>
      </w:r>
    </w:p>
    <w:p w14:paraId="3BFC64FA" w14:textId="77777777" w:rsidR="000D0156" w:rsidRPr="00865765" w:rsidRDefault="000D0156" w:rsidP="000D0156">
      <w:pPr>
        <w:suppressLineNumbers/>
        <w:pBdr>
          <w:top w:val="dashed" w:sz="4" w:space="1" w:color="auto"/>
        </w:pBdr>
        <w:tabs>
          <w:tab w:val="center" w:pos="4680"/>
        </w:tabs>
        <w:jc w:val="right"/>
        <w:rPr>
          <w:rFonts w:cs="Arial"/>
          <w:szCs w:val="24"/>
        </w:rPr>
      </w:pPr>
    </w:p>
    <w:p w14:paraId="5CBA96CC" w14:textId="77777777" w:rsidR="000D0156" w:rsidRPr="00865765" w:rsidRDefault="000D0156" w:rsidP="000D0156">
      <w:pPr>
        <w:suppressLineNumbers/>
        <w:tabs>
          <w:tab w:val="center" w:pos="4680"/>
        </w:tabs>
        <w:jc w:val="center"/>
      </w:pPr>
      <w:r w:rsidRPr="00865765">
        <w:rPr>
          <w:rFonts w:cs="Arial"/>
          <w:szCs w:val="24"/>
        </w:rPr>
        <w:t xml:space="preserve">The </w:t>
      </w:r>
      <w:r w:rsidR="007F5927">
        <w:rPr>
          <w:rFonts w:cs="Arial"/>
          <w:szCs w:val="24"/>
        </w:rPr>
        <w:t>Graduate and Professional Student Association</w:t>
      </w:r>
    </w:p>
    <w:sectPr w:rsidR="000D0156" w:rsidRPr="00865765" w:rsidSect="00026D2E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E0AE" w14:textId="77777777" w:rsidR="00FF3C57" w:rsidRDefault="00FF3C57">
      <w:r>
        <w:separator/>
      </w:r>
    </w:p>
  </w:endnote>
  <w:endnote w:type="continuationSeparator" w:id="0">
    <w:p w14:paraId="530002C5" w14:textId="77777777" w:rsidR="00FF3C57" w:rsidRDefault="00F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1A62" w14:textId="77777777" w:rsidR="008A7F0C" w:rsidRDefault="008A7F0C" w:rsidP="00026D2E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2AF8D" w14:textId="77777777" w:rsidR="00FF3C57" w:rsidRDefault="00FF3C57">
      <w:r>
        <w:separator/>
      </w:r>
    </w:p>
  </w:footnote>
  <w:footnote w:type="continuationSeparator" w:id="0">
    <w:p w14:paraId="5273787A" w14:textId="77777777" w:rsidR="00FF3C57" w:rsidRDefault="00FF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6"/>
    <w:rsid w:val="000006D8"/>
    <w:rsid w:val="00006A45"/>
    <w:rsid w:val="00021DC6"/>
    <w:rsid w:val="00025CD3"/>
    <w:rsid w:val="00026D2E"/>
    <w:rsid w:val="00061578"/>
    <w:rsid w:val="00066A8C"/>
    <w:rsid w:val="00070605"/>
    <w:rsid w:val="00080392"/>
    <w:rsid w:val="0009005A"/>
    <w:rsid w:val="00091B39"/>
    <w:rsid w:val="000B0012"/>
    <w:rsid w:val="000B2DB8"/>
    <w:rsid w:val="000C1435"/>
    <w:rsid w:val="000D0156"/>
    <w:rsid w:val="000D32B5"/>
    <w:rsid w:val="000E5B46"/>
    <w:rsid w:val="000E65AF"/>
    <w:rsid w:val="00100CC9"/>
    <w:rsid w:val="00103E31"/>
    <w:rsid w:val="0011048F"/>
    <w:rsid w:val="00115550"/>
    <w:rsid w:val="00120FE9"/>
    <w:rsid w:val="0012686F"/>
    <w:rsid w:val="001454C6"/>
    <w:rsid w:val="00145D7F"/>
    <w:rsid w:val="00166457"/>
    <w:rsid w:val="00183970"/>
    <w:rsid w:val="00186EDC"/>
    <w:rsid w:val="001920C3"/>
    <w:rsid w:val="001B1549"/>
    <w:rsid w:val="001C1E19"/>
    <w:rsid w:val="001D5B2F"/>
    <w:rsid w:val="001E0FFC"/>
    <w:rsid w:val="001E5F30"/>
    <w:rsid w:val="001F7645"/>
    <w:rsid w:val="00210DE0"/>
    <w:rsid w:val="002368BE"/>
    <w:rsid w:val="002763B4"/>
    <w:rsid w:val="0029677C"/>
    <w:rsid w:val="002E10D9"/>
    <w:rsid w:val="002E5883"/>
    <w:rsid w:val="002F17BB"/>
    <w:rsid w:val="0030282D"/>
    <w:rsid w:val="00306CBA"/>
    <w:rsid w:val="00333622"/>
    <w:rsid w:val="00335C3E"/>
    <w:rsid w:val="003360AB"/>
    <w:rsid w:val="0034432A"/>
    <w:rsid w:val="00346B78"/>
    <w:rsid w:val="003625CB"/>
    <w:rsid w:val="00362F47"/>
    <w:rsid w:val="00371C90"/>
    <w:rsid w:val="00383316"/>
    <w:rsid w:val="003835DE"/>
    <w:rsid w:val="00393FA3"/>
    <w:rsid w:val="003A395B"/>
    <w:rsid w:val="003B66AF"/>
    <w:rsid w:val="003D25E4"/>
    <w:rsid w:val="003E382A"/>
    <w:rsid w:val="003E71FD"/>
    <w:rsid w:val="003F57B3"/>
    <w:rsid w:val="00430E30"/>
    <w:rsid w:val="004331A2"/>
    <w:rsid w:val="0043413A"/>
    <w:rsid w:val="00457739"/>
    <w:rsid w:val="0047665D"/>
    <w:rsid w:val="00477ACA"/>
    <w:rsid w:val="004A01C0"/>
    <w:rsid w:val="004B0D1C"/>
    <w:rsid w:val="004C6DD0"/>
    <w:rsid w:val="004D563B"/>
    <w:rsid w:val="004E03FF"/>
    <w:rsid w:val="004F4271"/>
    <w:rsid w:val="00504289"/>
    <w:rsid w:val="00507F67"/>
    <w:rsid w:val="00540545"/>
    <w:rsid w:val="00540711"/>
    <w:rsid w:val="00557FB1"/>
    <w:rsid w:val="0056599B"/>
    <w:rsid w:val="00570715"/>
    <w:rsid w:val="00596F44"/>
    <w:rsid w:val="005A56F1"/>
    <w:rsid w:val="005A6F9F"/>
    <w:rsid w:val="005C0989"/>
    <w:rsid w:val="005D36BD"/>
    <w:rsid w:val="0062321A"/>
    <w:rsid w:val="0064492E"/>
    <w:rsid w:val="0066428E"/>
    <w:rsid w:val="00667FD5"/>
    <w:rsid w:val="00681324"/>
    <w:rsid w:val="006B4201"/>
    <w:rsid w:val="006C4E0F"/>
    <w:rsid w:val="006D1FCC"/>
    <w:rsid w:val="006D2051"/>
    <w:rsid w:val="006D4B7A"/>
    <w:rsid w:val="006E6F45"/>
    <w:rsid w:val="006F39E3"/>
    <w:rsid w:val="006F40D6"/>
    <w:rsid w:val="007006E9"/>
    <w:rsid w:val="00701066"/>
    <w:rsid w:val="00703281"/>
    <w:rsid w:val="00704635"/>
    <w:rsid w:val="007111A0"/>
    <w:rsid w:val="00725C07"/>
    <w:rsid w:val="00731053"/>
    <w:rsid w:val="0075120A"/>
    <w:rsid w:val="007514FE"/>
    <w:rsid w:val="0077569E"/>
    <w:rsid w:val="007978E0"/>
    <w:rsid w:val="007F5927"/>
    <w:rsid w:val="008023F8"/>
    <w:rsid w:val="008208E0"/>
    <w:rsid w:val="008246B7"/>
    <w:rsid w:val="00837CF6"/>
    <w:rsid w:val="00857412"/>
    <w:rsid w:val="00866474"/>
    <w:rsid w:val="008911EB"/>
    <w:rsid w:val="00896D3C"/>
    <w:rsid w:val="00897F0F"/>
    <w:rsid w:val="008A7F0C"/>
    <w:rsid w:val="008E4922"/>
    <w:rsid w:val="00902546"/>
    <w:rsid w:val="00904BBE"/>
    <w:rsid w:val="00905EC1"/>
    <w:rsid w:val="00906AEC"/>
    <w:rsid w:val="009107BF"/>
    <w:rsid w:val="009121A7"/>
    <w:rsid w:val="0091498A"/>
    <w:rsid w:val="00934AE7"/>
    <w:rsid w:val="00941932"/>
    <w:rsid w:val="00952684"/>
    <w:rsid w:val="00967E01"/>
    <w:rsid w:val="00975284"/>
    <w:rsid w:val="009A36B4"/>
    <w:rsid w:val="009B67E6"/>
    <w:rsid w:val="009B7A94"/>
    <w:rsid w:val="009C0BA2"/>
    <w:rsid w:val="00A01668"/>
    <w:rsid w:val="00A06CF7"/>
    <w:rsid w:val="00A16C6D"/>
    <w:rsid w:val="00A215C0"/>
    <w:rsid w:val="00A36D2F"/>
    <w:rsid w:val="00A54F22"/>
    <w:rsid w:val="00A60A22"/>
    <w:rsid w:val="00A63E10"/>
    <w:rsid w:val="00A72FD8"/>
    <w:rsid w:val="00A734DE"/>
    <w:rsid w:val="00A971F6"/>
    <w:rsid w:val="00AB1391"/>
    <w:rsid w:val="00AB368D"/>
    <w:rsid w:val="00AE5FE2"/>
    <w:rsid w:val="00B175F7"/>
    <w:rsid w:val="00B17F11"/>
    <w:rsid w:val="00B23CC7"/>
    <w:rsid w:val="00B33B5A"/>
    <w:rsid w:val="00B37837"/>
    <w:rsid w:val="00B54791"/>
    <w:rsid w:val="00B562CD"/>
    <w:rsid w:val="00B573BE"/>
    <w:rsid w:val="00B57988"/>
    <w:rsid w:val="00B71598"/>
    <w:rsid w:val="00B774E2"/>
    <w:rsid w:val="00B81EB2"/>
    <w:rsid w:val="00B92D3C"/>
    <w:rsid w:val="00B9312B"/>
    <w:rsid w:val="00BA263B"/>
    <w:rsid w:val="00BA319E"/>
    <w:rsid w:val="00BC05A3"/>
    <w:rsid w:val="00BC67CD"/>
    <w:rsid w:val="00BD2515"/>
    <w:rsid w:val="00BF6C05"/>
    <w:rsid w:val="00C01D2A"/>
    <w:rsid w:val="00C055A9"/>
    <w:rsid w:val="00C167B7"/>
    <w:rsid w:val="00C26C4F"/>
    <w:rsid w:val="00C3287D"/>
    <w:rsid w:val="00C34424"/>
    <w:rsid w:val="00C4331C"/>
    <w:rsid w:val="00C44166"/>
    <w:rsid w:val="00C5421D"/>
    <w:rsid w:val="00C65A12"/>
    <w:rsid w:val="00C71151"/>
    <w:rsid w:val="00C7440D"/>
    <w:rsid w:val="00C76F7B"/>
    <w:rsid w:val="00C942DA"/>
    <w:rsid w:val="00CB6799"/>
    <w:rsid w:val="00CC5586"/>
    <w:rsid w:val="00CE744D"/>
    <w:rsid w:val="00D118D3"/>
    <w:rsid w:val="00D160E9"/>
    <w:rsid w:val="00D1746C"/>
    <w:rsid w:val="00D3620F"/>
    <w:rsid w:val="00D8568B"/>
    <w:rsid w:val="00DA7520"/>
    <w:rsid w:val="00DB7DD9"/>
    <w:rsid w:val="00DD0BAC"/>
    <w:rsid w:val="00E01FDB"/>
    <w:rsid w:val="00E15D35"/>
    <w:rsid w:val="00E361F5"/>
    <w:rsid w:val="00E42EE7"/>
    <w:rsid w:val="00E63A73"/>
    <w:rsid w:val="00E64277"/>
    <w:rsid w:val="00E83A2C"/>
    <w:rsid w:val="00E85098"/>
    <w:rsid w:val="00E917C6"/>
    <w:rsid w:val="00EB4C71"/>
    <w:rsid w:val="00EC4081"/>
    <w:rsid w:val="00EC7ADF"/>
    <w:rsid w:val="00ED1D37"/>
    <w:rsid w:val="00F074BA"/>
    <w:rsid w:val="00F22318"/>
    <w:rsid w:val="00F26911"/>
    <w:rsid w:val="00F27FB4"/>
    <w:rsid w:val="00F43AAA"/>
    <w:rsid w:val="00F443B3"/>
    <w:rsid w:val="00F75288"/>
    <w:rsid w:val="00F81B36"/>
    <w:rsid w:val="00F865CD"/>
    <w:rsid w:val="00F90208"/>
    <w:rsid w:val="00F930B8"/>
    <w:rsid w:val="00FA49C3"/>
    <w:rsid w:val="00FB7109"/>
    <w:rsid w:val="00FC0A9F"/>
    <w:rsid w:val="00FC6EC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D6C20"/>
  <w15:docId w15:val="{C8450560-1A04-486F-96FB-B2459C2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56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56"/>
    <w:rPr>
      <w:rFonts w:ascii="Times New Roman" w:eastAsia="Times New Roman" w:hAnsi="Times New Roman" w:cs="Times New Roman"/>
      <w:szCs w:val="20"/>
    </w:rPr>
  </w:style>
  <w:style w:type="paragraph" w:customStyle="1" w:styleId="ListParagra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7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71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71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7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7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7676-DB98-4BBA-AB61-6228D34E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Belz</dc:creator>
  <cp:lastModifiedBy>Brian Conway</cp:lastModifiedBy>
  <cp:revision>2</cp:revision>
  <dcterms:created xsi:type="dcterms:W3CDTF">2017-02-01T01:16:00Z</dcterms:created>
  <dcterms:modified xsi:type="dcterms:W3CDTF">2017-02-01T01:16:00Z</dcterms:modified>
</cp:coreProperties>
</file>