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D96B5" w14:textId="77777777" w:rsidR="00910E29" w:rsidRDefault="00910E29" w:rsidP="0074691A">
      <w:pPr>
        <w:rPr>
          <w:rFonts w:ascii="Avenir Book" w:hAnsi="Avenir Book"/>
          <w:sz w:val="20"/>
          <w:szCs w:val="20"/>
        </w:rPr>
      </w:pPr>
    </w:p>
    <w:p w14:paraId="2001C512" w14:textId="6B7EE05D" w:rsidR="00E06E87" w:rsidRDefault="00E06E87" w:rsidP="0074691A">
      <w:pPr>
        <w:rPr>
          <w:rFonts w:ascii="Avenir Book" w:hAnsi="Avenir Book"/>
          <w:sz w:val="20"/>
          <w:szCs w:val="20"/>
        </w:rPr>
      </w:pPr>
      <w:r w:rsidRPr="00E06E87">
        <w:rPr>
          <w:rFonts w:ascii="Avenir Book" w:hAnsi="Avenir Book"/>
          <w:sz w:val="20"/>
          <w:szCs w:val="20"/>
        </w:rPr>
        <w:t>The General Education curriculum will enable students to acquire skills, knowledge, and experiences for living in interconnected contexts, so they can contribute to making life better for others, themselves, and the larger world. General Education encompasses the breadth of knowledge involving the major intellectual and aesthetic skills and achievements of humanity. This must include understanding and appreciation of the pluralistic nature of knowledge epitomized by the natural sciences, quantitative skills, social and behavioral sciences, humanities, and arts. To achieve and share such an understanding and appreciation, skills in self-expression, quantitative analysis, information literacy, and collaborative interaction are necessary. General Education aids students in developing intellectual curiosity, a strengthened ability to think, and a deeper sense of aesthetic appreciation. General Education, in essence, aims to cultivate a knowledgeable, informed, literate human being.</w:t>
      </w:r>
    </w:p>
    <w:p w14:paraId="56A200B3" w14:textId="77777777" w:rsidR="00E06E87" w:rsidRDefault="00E06E87" w:rsidP="0074691A">
      <w:pPr>
        <w:rPr>
          <w:rFonts w:ascii="Avenir Book" w:hAnsi="Avenir Book"/>
          <w:sz w:val="20"/>
          <w:szCs w:val="20"/>
        </w:rPr>
      </w:pPr>
    </w:p>
    <w:p w14:paraId="7F240C13" w14:textId="77777777" w:rsidR="00E06E87" w:rsidRPr="00E06E87" w:rsidRDefault="00E06E87" w:rsidP="00E06E87">
      <w:pPr>
        <w:rPr>
          <w:rFonts w:ascii="Avenir Book" w:hAnsi="Avenir Book"/>
          <w:sz w:val="21"/>
          <w:szCs w:val="20"/>
        </w:rPr>
      </w:pPr>
      <w:r w:rsidRPr="00E06E87">
        <w:rPr>
          <w:rFonts w:ascii="Avenir Book" w:hAnsi="Avenir Book"/>
          <w:bCs/>
          <w:sz w:val="21"/>
          <w:szCs w:val="20"/>
        </w:rPr>
        <w:t xml:space="preserve">An effective General Education curriculum shall facilitate teaching and learning through seven key objectives: </w:t>
      </w:r>
    </w:p>
    <w:p w14:paraId="040AD945" w14:textId="0C499D4B" w:rsidR="0027205E" w:rsidRDefault="0027205E" w:rsidP="0074691A">
      <w:pPr>
        <w:rPr>
          <w:rFonts w:ascii="Avenir Book" w:hAnsi="Avenir Book"/>
          <w:sz w:val="20"/>
          <w:szCs w:val="20"/>
        </w:rPr>
      </w:pPr>
    </w:p>
    <w:p w14:paraId="7EB19061" w14:textId="18012508" w:rsidR="0074691A" w:rsidRPr="0074691A" w:rsidRDefault="00E06E87" w:rsidP="0074691A">
      <w:pPr>
        <w:rPr>
          <w:rFonts w:ascii="Avenir Book" w:hAnsi="Avenir Book"/>
          <w:sz w:val="20"/>
          <w:szCs w:val="20"/>
        </w:rPr>
      </w:pPr>
      <w:r>
        <w:rPr>
          <w:rFonts w:ascii="Avenir Book" w:hAnsi="Avenir Book"/>
          <w:sz w:val="20"/>
          <w:szCs w:val="20"/>
        </w:rPr>
        <w:t>(each course</w:t>
      </w:r>
      <w:r w:rsidR="0027205E">
        <w:rPr>
          <w:rFonts w:ascii="Avenir Book" w:hAnsi="Avenir Book"/>
          <w:sz w:val="20"/>
          <w:szCs w:val="20"/>
        </w:rPr>
        <w:t xml:space="preserve"> will have 2-4 per senate implementation report March 15, 2016)</w:t>
      </w:r>
    </w:p>
    <w:p w14:paraId="7CFCE25B" w14:textId="77777777" w:rsidR="0074691A" w:rsidRPr="0074691A" w:rsidRDefault="0074691A" w:rsidP="0074691A">
      <w:pPr>
        <w:numPr>
          <w:ilvl w:val="0"/>
          <w:numId w:val="18"/>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EFFECTIVE COMMUNICATION – the ability to exchange information and ideas in oral, written, and visual form in ways that allow for informed and persuasive discourse that builds trust and respect among those engaged in that exchange, and helps create environments where creative ideas and problem-solving flourish.</w:t>
      </w:r>
    </w:p>
    <w:p w14:paraId="0C84A67C" w14:textId="77777777" w:rsidR="0074691A" w:rsidRPr="0074691A" w:rsidRDefault="0074691A" w:rsidP="0074691A">
      <w:pPr>
        <w:numPr>
          <w:ilvl w:val="0"/>
          <w:numId w:val="18"/>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KEY LITERACIES – the ability to identify, interpret, create, communicate and compute using materials in a variety of media and contexts. Literacy acquired in multiple areas, such as textual, quantitative, information/technology, health, intercultural, historical, aesthetic, linguistic (world languages), and scientific, enables individuals to achieve their goals, to develop their knowledge and potential, to lead healthy and productive lives, and to participate fully in their community and wider society.</w:t>
      </w:r>
    </w:p>
    <w:p w14:paraId="57F3AC67" w14:textId="77777777" w:rsidR="0074691A" w:rsidRPr="0074691A" w:rsidRDefault="0074691A" w:rsidP="0074691A">
      <w:pPr>
        <w:numPr>
          <w:ilvl w:val="0"/>
          <w:numId w:val="18"/>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CRITICAL AND ANALYTICAL THINKING – the habit of mind characterized by comprehensive exploration of issues, ideas, artifacts, and events before accepting or formulating a conclusion. It is the intellectually disciplined process of conceptualizing, applying, analyzing, synthesizing, and/or evaluating information gathered from, or generated by, observation, experience, reflection, reasoning, or communication, as a guide to belief and action.</w:t>
      </w:r>
    </w:p>
    <w:p w14:paraId="3A29BE97" w14:textId="77777777" w:rsidR="0074691A" w:rsidRPr="0074691A" w:rsidRDefault="0074691A" w:rsidP="0074691A">
      <w:pPr>
        <w:numPr>
          <w:ilvl w:val="0"/>
          <w:numId w:val="18"/>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INTEGRATIVE THINKING – the ability to synthesize knowledge across multiple domains, modes of inquiry, historical periods, and perspectives, as well as the ability to identify linkages between existing knowledge and new information. Individuals who engage in integrative thinking are able to transfer knowledge within and beyond their current contexts.</w:t>
      </w:r>
    </w:p>
    <w:p w14:paraId="6E817228" w14:textId="77777777" w:rsidR="0074691A" w:rsidRPr="0074691A" w:rsidRDefault="0074691A" w:rsidP="0074691A">
      <w:pPr>
        <w:numPr>
          <w:ilvl w:val="0"/>
          <w:numId w:val="18"/>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CREATIVE THINKING – the capacity to synthesize existing ideas, images, or expertise in original ways and the experience of performing, making, thinking, or acting in an imaginative way that may be characterized by innovation, divergent thinking, and intellectual risk taking.</w:t>
      </w:r>
    </w:p>
    <w:p w14:paraId="7705576C" w14:textId="77777777" w:rsidR="0074691A" w:rsidRPr="0074691A" w:rsidRDefault="0074691A" w:rsidP="0074691A">
      <w:pPr>
        <w:numPr>
          <w:ilvl w:val="0"/>
          <w:numId w:val="18"/>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GLOBAL LEARNING – the intellectually disciplined abilities to analyze similarities and differences among cultures; evaluate natural, physical, social, cultural, historical, and economic legacies and hierarchies; and engage as community members and leaders who will continue to deal with the intricacies of an ever-changing world. Individuals should acquire the ability to analyze power; identify and critique interdependent global, regional, and local cultures and systems; and evaluate the implications for people’s lives.</w:t>
      </w:r>
    </w:p>
    <w:p w14:paraId="22F7C3D8" w14:textId="77777777" w:rsidR="0074691A" w:rsidRPr="0074691A" w:rsidRDefault="0074691A" w:rsidP="0074691A">
      <w:pPr>
        <w:numPr>
          <w:ilvl w:val="0"/>
          <w:numId w:val="18"/>
        </w:numPr>
        <w:shd w:val="clear" w:color="auto" w:fill="FFFFFF"/>
        <w:spacing w:beforeAutospacing="1" w:afterAutospacing="1"/>
        <w:textAlignment w:val="baseline"/>
        <w:rPr>
          <w:rFonts w:ascii="Avenir Book" w:eastAsia="Times New Roman" w:hAnsi="Avenir Book" w:cs="Times New Roman"/>
          <w:color w:val="000000"/>
          <w:sz w:val="20"/>
          <w:szCs w:val="20"/>
        </w:rPr>
      </w:pPr>
      <w:r w:rsidRPr="0074691A">
        <w:rPr>
          <w:rFonts w:ascii="Avenir Book" w:eastAsia="Times New Roman" w:hAnsi="Avenir Book" w:cs="Times New Roman"/>
          <w:bCs/>
          <w:color w:val="000000"/>
          <w:sz w:val="20"/>
          <w:szCs w:val="20"/>
          <w:bdr w:val="none" w:sz="0" w:space="0" w:color="auto" w:frame="1"/>
        </w:rPr>
        <w:t>SOCIAL RESPONSIBILITY AND ETHICAL REASONING – the ability to assess one’s own values within the social context of problems, recognize ethical issues in a variety of settings, describe how different perspectives might be applied to ethical dilemmas, and consider the ramifications of alternative actions. Individuals should acquire the self-</w:t>
      </w:r>
      <w:r w:rsidRPr="0074691A">
        <w:rPr>
          <w:rFonts w:ascii="Avenir Book" w:eastAsia="Times New Roman" w:hAnsi="Avenir Book" w:cs="Times New Roman"/>
          <w:bCs/>
          <w:color w:val="000000"/>
          <w:sz w:val="20"/>
          <w:szCs w:val="20"/>
          <w:bdr w:val="none" w:sz="0" w:space="0" w:color="auto" w:frame="1"/>
        </w:rPr>
        <w:softHyphen/>
      </w:r>
      <w:r w:rsidRPr="0074691A">
        <w:rPr>
          <w:rFonts w:ascii="Calibri" w:eastAsia="Calibri" w:hAnsi="Calibri" w:cs="Calibri"/>
          <w:bCs/>
          <w:color w:val="000000"/>
          <w:sz w:val="20"/>
          <w:szCs w:val="20"/>
          <w:bdr w:val="none" w:sz="0" w:space="0" w:color="auto" w:frame="1"/>
        </w:rPr>
        <w:t>‐</w:t>
      </w:r>
      <w:r w:rsidRPr="0074691A">
        <w:rPr>
          <w:rFonts w:ascii="Avenir Book" w:eastAsia="Times New Roman" w:hAnsi="Avenir Book" w:cs="Times New Roman"/>
          <w:bCs/>
          <w:color w:val="000000"/>
          <w:sz w:val="20"/>
          <w:szCs w:val="20"/>
          <w:bdr w:val="none" w:sz="0" w:space="0" w:color="auto" w:frame="1"/>
        </w:rPr>
        <w:t xml:space="preserve"> knowledge and leadership skills needed to play a role in creating and maintaining healthy, civil, safe, and thriving communities.</w:t>
      </w:r>
    </w:p>
    <w:p w14:paraId="162107D1" w14:textId="77777777" w:rsidR="00061AA1" w:rsidRDefault="00061AA1">
      <w:pPr>
        <w:rPr>
          <w:rFonts w:ascii="Avenir Book" w:hAnsi="Avenir Book"/>
          <w:sz w:val="20"/>
          <w:szCs w:val="20"/>
        </w:rPr>
      </w:pPr>
      <w:r>
        <w:rPr>
          <w:rFonts w:ascii="Avenir Book" w:hAnsi="Avenir Book"/>
          <w:sz w:val="20"/>
          <w:szCs w:val="20"/>
        </w:rPr>
        <w:br w:type="page"/>
      </w:r>
    </w:p>
    <w:p w14:paraId="1E940752" w14:textId="77777777" w:rsidR="0027205E" w:rsidRDefault="0027205E" w:rsidP="0074691A">
      <w:pPr>
        <w:rPr>
          <w:rFonts w:ascii="Avenir Book" w:hAnsi="Avenir Book"/>
          <w:sz w:val="20"/>
          <w:szCs w:val="20"/>
        </w:rPr>
      </w:pPr>
    </w:p>
    <w:p w14:paraId="3CE50FED" w14:textId="459AFB33" w:rsidR="00BC1B51" w:rsidRPr="00BC1B51" w:rsidRDefault="00BC1B51" w:rsidP="00BC1B51">
      <w:pPr>
        <w:rPr>
          <w:rFonts w:ascii="Avenir Book" w:hAnsi="Avenir Book"/>
          <w:b/>
          <w:bCs/>
          <w:sz w:val="20"/>
          <w:szCs w:val="20"/>
        </w:rPr>
      </w:pPr>
      <w:r w:rsidRPr="00BC1B51">
        <w:rPr>
          <w:rFonts w:ascii="Avenir Book" w:hAnsi="Avenir Book"/>
          <w:b/>
          <w:bCs/>
          <w:sz w:val="20"/>
          <w:szCs w:val="20"/>
        </w:rPr>
        <w:t>Foundation</w:t>
      </w:r>
      <w:r>
        <w:rPr>
          <w:rFonts w:ascii="Avenir Book" w:hAnsi="Avenir Book"/>
          <w:b/>
          <w:bCs/>
          <w:sz w:val="20"/>
          <w:szCs w:val="20"/>
        </w:rPr>
        <w:t>s</w:t>
      </w:r>
      <w:r w:rsidRPr="00BC1B51">
        <w:rPr>
          <w:rFonts w:ascii="Avenir Book" w:hAnsi="Avenir Book"/>
          <w:b/>
          <w:bCs/>
          <w:sz w:val="20"/>
          <w:szCs w:val="20"/>
        </w:rPr>
        <w:t xml:space="preserve"> Criteria</w:t>
      </w:r>
    </w:p>
    <w:p w14:paraId="21C71472" w14:textId="77777777" w:rsidR="00BC1B51" w:rsidRPr="0074691A" w:rsidRDefault="00BC1B51" w:rsidP="00BC1B51">
      <w:pPr>
        <w:rPr>
          <w:rFonts w:ascii="Avenir Book" w:hAnsi="Avenir Book"/>
          <w:sz w:val="20"/>
          <w:szCs w:val="20"/>
        </w:rPr>
      </w:pPr>
      <w:r>
        <w:rPr>
          <w:rFonts w:ascii="Avenir Book" w:hAnsi="Avenir Book"/>
          <w:sz w:val="20"/>
          <w:szCs w:val="20"/>
        </w:rPr>
        <w:t>(courses will have at least 3 of the 5 per domain senate implementation report March 15, 2016)</w:t>
      </w:r>
    </w:p>
    <w:p w14:paraId="6E788D06" w14:textId="77777777" w:rsidR="00BC1B51" w:rsidRPr="00BC1B51" w:rsidRDefault="00BC1B51" w:rsidP="00BC1B51">
      <w:pPr>
        <w:rPr>
          <w:rFonts w:ascii="Avenir Book" w:hAnsi="Avenir Book"/>
          <w:b/>
          <w:sz w:val="18"/>
          <w:szCs w:val="18"/>
        </w:rPr>
      </w:pPr>
    </w:p>
    <w:p w14:paraId="3AA0C386" w14:textId="77777777" w:rsidR="00BC1B51" w:rsidRPr="00BC1B51" w:rsidRDefault="00BC1B51" w:rsidP="00BC1B51">
      <w:pPr>
        <w:rPr>
          <w:rFonts w:ascii="Avenir Book" w:hAnsi="Avenir Book"/>
          <w:b/>
          <w:sz w:val="18"/>
          <w:szCs w:val="18"/>
        </w:rPr>
      </w:pPr>
      <w:r w:rsidRPr="00BC1B51">
        <w:rPr>
          <w:rFonts w:ascii="Avenir Book" w:hAnsi="Avenir Book"/>
          <w:b/>
          <w:bCs/>
          <w:sz w:val="18"/>
          <w:szCs w:val="18"/>
        </w:rPr>
        <w:t>Writing/ Speaking (GWS)</w:t>
      </w:r>
    </w:p>
    <w:p w14:paraId="121C14CE" w14:textId="77777777" w:rsidR="00BC1B51" w:rsidRDefault="00BC1B51" w:rsidP="00BC1B51">
      <w:pPr>
        <w:rPr>
          <w:rFonts w:ascii="Avenir Book" w:hAnsi="Avenir Book"/>
          <w:bCs/>
          <w:sz w:val="18"/>
          <w:szCs w:val="18"/>
        </w:rPr>
      </w:pPr>
    </w:p>
    <w:p w14:paraId="4479D002" w14:textId="77777777" w:rsidR="00BC1B51" w:rsidRPr="00BC1B51" w:rsidRDefault="00BC1B51" w:rsidP="00BC1B51">
      <w:pPr>
        <w:rPr>
          <w:rFonts w:ascii="Avenir Book" w:hAnsi="Avenir Book"/>
          <w:sz w:val="18"/>
          <w:szCs w:val="18"/>
        </w:rPr>
      </w:pPr>
      <w:r w:rsidRPr="00BC1B51">
        <w:rPr>
          <w:rFonts w:ascii="Avenir Book" w:hAnsi="Avenir Book"/>
          <w:bCs/>
          <w:sz w:val="18"/>
          <w:szCs w:val="18"/>
        </w:rPr>
        <w:t>In Writing and Speaking (GWS) courses, students do more than improve their abilities to communicate information clearly. They learn to set forth arguments persuasively and well, both orally and in writing. Students should emerge from their GWS courses as more accomplished writers and speakers, competent in a wide variety of settings.</w:t>
      </w:r>
    </w:p>
    <w:p w14:paraId="50AAA9C2" w14:textId="77777777" w:rsidR="00BC1B51" w:rsidRDefault="00BC1B51" w:rsidP="00BC1B51">
      <w:pPr>
        <w:rPr>
          <w:rFonts w:ascii="Avenir Book" w:hAnsi="Avenir Book"/>
          <w:bCs/>
          <w:sz w:val="18"/>
          <w:szCs w:val="18"/>
        </w:rPr>
      </w:pPr>
    </w:p>
    <w:p w14:paraId="102DBEE3" w14:textId="77777777" w:rsidR="00BC1B51" w:rsidRPr="00BC1B51" w:rsidRDefault="00BC1B51" w:rsidP="00BC1B51">
      <w:pPr>
        <w:rPr>
          <w:rFonts w:ascii="Avenir Book" w:hAnsi="Avenir Book"/>
          <w:sz w:val="18"/>
          <w:szCs w:val="18"/>
        </w:rPr>
      </w:pPr>
      <w:r w:rsidRPr="00BC1B51">
        <w:rPr>
          <w:rFonts w:ascii="Avenir Book" w:hAnsi="Avenir Book"/>
          <w:bCs/>
          <w:sz w:val="18"/>
          <w:szCs w:val="18"/>
        </w:rPr>
        <w:t>To help students achieve GWS goals, the university provides GWS courses and an appropriate learning environment that will:</w:t>
      </w:r>
    </w:p>
    <w:p w14:paraId="4600BBFE" w14:textId="77777777" w:rsidR="00BC1B51" w:rsidRPr="00BC1B51" w:rsidRDefault="00BC1B51" w:rsidP="00BC1B51">
      <w:pPr>
        <w:numPr>
          <w:ilvl w:val="0"/>
          <w:numId w:val="29"/>
        </w:numPr>
        <w:rPr>
          <w:rFonts w:ascii="Avenir Book" w:hAnsi="Avenir Book"/>
          <w:sz w:val="18"/>
          <w:szCs w:val="18"/>
        </w:rPr>
      </w:pPr>
      <w:r w:rsidRPr="00BC1B51">
        <w:rPr>
          <w:rFonts w:ascii="Avenir Book" w:hAnsi="Avenir Book"/>
          <w:bCs/>
          <w:sz w:val="18"/>
          <w:szCs w:val="18"/>
        </w:rPr>
        <w:t>Provide opportunities for students to become increasingly effective communicators as they enter new contexts and address new audiences</w:t>
      </w:r>
    </w:p>
    <w:p w14:paraId="2538DB96" w14:textId="77777777" w:rsidR="00BC1B51" w:rsidRPr="00BC1B51" w:rsidRDefault="00BC1B51" w:rsidP="00BC1B51">
      <w:pPr>
        <w:numPr>
          <w:ilvl w:val="0"/>
          <w:numId w:val="29"/>
        </w:numPr>
        <w:rPr>
          <w:rFonts w:ascii="Avenir Book" w:hAnsi="Avenir Book"/>
          <w:sz w:val="18"/>
          <w:szCs w:val="18"/>
        </w:rPr>
      </w:pPr>
      <w:r w:rsidRPr="00BC1B51">
        <w:rPr>
          <w:rFonts w:ascii="Avenir Book" w:hAnsi="Avenir Book"/>
          <w:bCs/>
          <w:sz w:val="18"/>
          <w:szCs w:val="18"/>
        </w:rPr>
        <w:t>Provide opportunities for students to become increasingly accomplished in written, oral, digital, and visual communication.</w:t>
      </w:r>
    </w:p>
    <w:p w14:paraId="5A56D809" w14:textId="77777777" w:rsidR="00BC1B51" w:rsidRDefault="00BC1B51" w:rsidP="00BC1B51">
      <w:pPr>
        <w:rPr>
          <w:rFonts w:ascii="Avenir Book" w:hAnsi="Avenir Book"/>
          <w:bCs/>
          <w:sz w:val="18"/>
          <w:szCs w:val="18"/>
          <w:u w:val="single"/>
        </w:rPr>
      </w:pPr>
    </w:p>
    <w:p w14:paraId="114CDAF1" w14:textId="77777777" w:rsidR="00BC1B51" w:rsidRPr="00BC1B51" w:rsidRDefault="00BC1B51" w:rsidP="00BC1B51">
      <w:pPr>
        <w:rPr>
          <w:rFonts w:ascii="Avenir Book" w:hAnsi="Avenir Book"/>
          <w:sz w:val="18"/>
          <w:szCs w:val="18"/>
        </w:rPr>
      </w:pPr>
      <w:r w:rsidRPr="00BC1B51">
        <w:rPr>
          <w:rFonts w:ascii="Avenir Book" w:hAnsi="Avenir Book"/>
          <w:bCs/>
          <w:sz w:val="18"/>
          <w:szCs w:val="18"/>
          <w:u w:val="single"/>
        </w:rPr>
        <w:t>GWS Student Learning Criteria</w:t>
      </w:r>
      <w:r w:rsidRPr="00BC1B51">
        <w:rPr>
          <w:rFonts w:ascii="Avenir Book" w:hAnsi="Avenir Book"/>
          <w:bCs/>
          <w:sz w:val="18"/>
          <w:szCs w:val="18"/>
        </w:rPr>
        <w:t>. Upon successful completion of the General Education Writing and Speaking requirements, students will have increased their abilities to:</w:t>
      </w:r>
    </w:p>
    <w:p w14:paraId="4C781409" w14:textId="77777777" w:rsidR="00BC1B51" w:rsidRPr="00BC1B51" w:rsidRDefault="00BC1B51" w:rsidP="00BC1B51">
      <w:pPr>
        <w:numPr>
          <w:ilvl w:val="0"/>
          <w:numId w:val="30"/>
        </w:numPr>
        <w:rPr>
          <w:rFonts w:ascii="Avenir Book" w:hAnsi="Avenir Book"/>
          <w:sz w:val="18"/>
          <w:szCs w:val="18"/>
        </w:rPr>
      </w:pPr>
      <w:r w:rsidRPr="00BC1B51">
        <w:rPr>
          <w:rFonts w:ascii="Avenir Book" w:hAnsi="Avenir Book"/>
          <w:bCs/>
          <w:sz w:val="18"/>
          <w:szCs w:val="18"/>
        </w:rPr>
        <w:t>Demonstrate rhetorical and analytical skills as they explore, compose, interpret, and present a variety of texts</w:t>
      </w:r>
    </w:p>
    <w:p w14:paraId="35A577DC" w14:textId="77777777" w:rsidR="00BC1B51" w:rsidRPr="00BC1B51" w:rsidRDefault="00BC1B51" w:rsidP="00BC1B51">
      <w:pPr>
        <w:numPr>
          <w:ilvl w:val="0"/>
          <w:numId w:val="30"/>
        </w:numPr>
        <w:rPr>
          <w:rFonts w:ascii="Avenir Book" w:hAnsi="Avenir Book"/>
          <w:sz w:val="18"/>
          <w:szCs w:val="18"/>
        </w:rPr>
      </w:pPr>
      <w:r w:rsidRPr="00BC1B51">
        <w:rPr>
          <w:rFonts w:ascii="Avenir Book" w:hAnsi="Avenir Book"/>
          <w:bCs/>
          <w:sz w:val="18"/>
          <w:szCs w:val="18"/>
        </w:rPr>
        <w:t>Communicate effectively and persuasively to a range of audiences</w:t>
      </w:r>
    </w:p>
    <w:p w14:paraId="27F3FD8D" w14:textId="77777777" w:rsidR="00BC1B51" w:rsidRPr="00BC1B51" w:rsidRDefault="00BC1B51" w:rsidP="00BC1B51">
      <w:pPr>
        <w:numPr>
          <w:ilvl w:val="0"/>
          <w:numId w:val="30"/>
        </w:numPr>
        <w:rPr>
          <w:rFonts w:ascii="Avenir Book" w:hAnsi="Avenir Book"/>
          <w:sz w:val="18"/>
          <w:szCs w:val="18"/>
        </w:rPr>
      </w:pPr>
      <w:r w:rsidRPr="00BC1B51">
        <w:rPr>
          <w:rFonts w:ascii="Avenir Book" w:hAnsi="Avenir Book"/>
          <w:bCs/>
          <w:sz w:val="18"/>
          <w:szCs w:val="18"/>
        </w:rPr>
        <w:t>Demonstrate capacities for critical thinking, listening, and generating ideas</w:t>
      </w:r>
    </w:p>
    <w:p w14:paraId="5652E0C4" w14:textId="77777777" w:rsidR="00BC1B51" w:rsidRPr="00BC1B51" w:rsidRDefault="00BC1B51" w:rsidP="00BC1B51">
      <w:pPr>
        <w:numPr>
          <w:ilvl w:val="0"/>
          <w:numId w:val="30"/>
        </w:numPr>
        <w:rPr>
          <w:rFonts w:ascii="Avenir Book" w:hAnsi="Avenir Book"/>
          <w:sz w:val="18"/>
          <w:szCs w:val="18"/>
        </w:rPr>
      </w:pPr>
      <w:r w:rsidRPr="00BC1B51">
        <w:rPr>
          <w:rFonts w:ascii="Avenir Book" w:hAnsi="Avenir Book"/>
          <w:bCs/>
          <w:sz w:val="18"/>
          <w:szCs w:val="18"/>
        </w:rPr>
        <w:t>Demonstrate proficiency in composing processes</w:t>
      </w:r>
    </w:p>
    <w:p w14:paraId="4485912D" w14:textId="77777777" w:rsidR="00BC1B51" w:rsidRPr="00BC1B51" w:rsidRDefault="00BC1B51" w:rsidP="00BC1B51">
      <w:pPr>
        <w:numPr>
          <w:ilvl w:val="0"/>
          <w:numId w:val="30"/>
        </w:numPr>
        <w:rPr>
          <w:rFonts w:ascii="Avenir Book" w:hAnsi="Avenir Book"/>
          <w:sz w:val="18"/>
          <w:szCs w:val="18"/>
        </w:rPr>
      </w:pPr>
      <w:r w:rsidRPr="00BC1B51">
        <w:rPr>
          <w:rFonts w:ascii="Avenir Book" w:hAnsi="Avenir Book"/>
          <w:bCs/>
          <w:sz w:val="18"/>
          <w:szCs w:val="18"/>
        </w:rPr>
        <w:t>Employ the conventions of both spoken and written communication with sensitivity to context and venue.</w:t>
      </w:r>
    </w:p>
    <w:p w14:paraId="6D68173A" w14:textId="77777777" w:rsidR="00BC1B51" w:rsidRDefault="00BC1B51" w:rsidP="00BC1B51">
      <w:pPr>
        <w:rPr>
          <w:rFonts w:ascii="Avenir Book" w:hAnsi="Avenir Book"/>
          <w:bCs/>
          <w:sz w:val="18"/>
          <w:szCs w:val="18"/>
        </w:rPr>
      </w:pPr>
    </w:p>
    <w:p w14:paraId="531F3A3F" w14:textId="77777777" w:rsidR="00BC1B51" w:rsidRPr="00BC1B51" w:rsidRDefault="00BC1B51" w:rsidP="00BC1B51">
      <w:pPr>
        <w:rPr>
          <w:rFonts w:ascii="Avenir Book" w:hAnsi="Avenir Book"/>
          <w:b/>
          <w:sz w:val="18"/>
          <w:szCs w:val="18"/>
        </w:rPr>
      </w:pPr>
      <w:r w:rsidRPr="00BC1B51">
        <w:rPr>
          <w:rFonts w:ascii="Avenir Book" w:hAnsi="Avenir Book"/>
          <w:b/>
          <w:bCs/>
          <w:sz w:val="18"/>
          <w:szCs w:val="18"/>
        </w:rPr>
        <w:t>Quantification (GQ)</w:t>
      </w:r>
    </w:p>
    <w:p w14:paraId="4D5006A7" w14:textId="77777777" w:rsidR="00BC1B51" w:rsidRDefault="00BC1B51" w:rsidP="00BC1B51">
      <w:pPr>
        <w:rPr>
          <w:rFonts w:ascii="Avenir Book" w:hAnsi="Avenir Book"/>
          <w:bCs/>
          <w:sz w:val="18"/>
          <w:szCs w:val="18"/>
        </w:rPr>
      </w:pPr>
    </w:p>
    <w:p w14:paraId="700A66FD" w14:textId="77777777" w:rsidR="00BC1B51" w:rsidRPr="00BC1B51" w:rsidRDefault="00BC1B51" w:rsidP="00BC1B51">
      <w:pPr>
        <w:rPr>
          <w:rFonts w:ascii="Avenir Book" w:hAnsi="Avenir Book"/>
          <w:sz w:val="18"/>
          <w:szCs w:val="18"/>
        </w:rPr>
      </w:pPr>
      <w:r w:rsidRPr="00BC1B51">
        <w:rPr>
          <w:rFonts w:ascii="Avenir Book" w:hAnsi="Avenir Book"/>
          <w:bCs/>
          <w:sz w:val="18"/>
          <w:szCs w:val="18"/>
        </w:rPr>
        <w:t>In Quantification (GQ) fields, students practice and master basic mathematical and statistical skills of lifelong value in solving real world problems. Students should learn to apply mathematical skills appropriate to solve such problems.</w:t>
      </w:r>
    </w:p>
    <w:p w14:paraId="3E3F652C" w14:textId="77777777" w:rsidR="00BC1B51" w:rsidRDefault="00BC1B51" w:rsidP="00BC1B51">
      <w:pPr>
        <w:rPr>
          <w:rFonts w:ascii="Avenir Book" w:hAnsi="Avenir Book"/>
          <w:bCs/>
          <w:sz w:val="18"/>
          <w:szCs w:val="18"/>
        </w:rPr>
      </w:pPr>
    </w:p>
    <w:p w14:paraId="5A1DEB86" w14:textId="77777777" w:rsidR="00BC1B51" w:rsidRPr="00BC1B51" w:rsidRDefault="00BC1B51" w:rsidP="00BC1B51">
      <w:pPr>
        <w:rPr>
          <w:rFonts w:ascii="Avenir Book" w:hAnsi="Avenir Book"/>
          <w:sz w:val="18"/>
          <w:szCs w:val="18"/>
        </w:rPr>
      </w:pPr>
      <w:r w:rsidRPr="00BC1B51">
        <w:rPr>
          <w:rFonts w:ascii="Avenir Book" w:hAnsi="Avenir Book"/>
          <w:bCs/>
          <w:sz w:val="18"/>
          <w:szCs w:val="18"/>
        </w:rPr>
        <w:t>To help students achieve GQ goals and master foundational quantification skills, the university provides GQ coursework and an appropriate learning environment that will:</w:t>
      </w:r>
    </w:p>
    <w:p w14:paraId="48E15802" w14:textId="77777777" w:rsidR="00BC1B51" w:rsidRPr="00BC1B51" w:rsidRDefault="00BC1B51" w:rsidP="00BC1B51">
      <w:pPr>
        <w:numPr>
          <w:ilvl w:val="0"/>
          <w:numId w:val="31"/>
        </w:numPr>
        <w:rPr>
          <w:rFonts w:ascii="Avenir Book" w:hAnsi="Avenir Book"/>
          <w:sz w:val="18"/>
          <w:szCs w:val="18"/>
        </w:rPr>
      </w:pPr>
      <w:r w:rsidRPr="00BC1B51">
        <w:rPr>
          <w:rFonts w:ascii="Avenir Book" w:hAnsi="Avenir Book"/>
          <w:bCs/>
          <w:sz w:val="18"/>
          <w:szCs w:val="18"/>
        </w:rPr>
        <w:t>Provide experience in assessing and interpreting quantitative data and information</w:t>
      </w:r>
    </w:p>
    <w:p w14:paraId="07FA26E3" w14:textId="77777777" w:rsidR="00BC1B51" w:rsidRPr="00BC1B51" w:rsidRDefault="00BC1B51" w:rsidP="00BC1B51">
      <w:pPr>
        <w:numPr>
          <w:ilvl w:val="0"/>
          <w:numId w:val="31"/>
        </w:numPr>
        <w:rPr>
          <w:rFonts w:ascii="Avenir Book" w:hAnsi="Avenir Book"/>
          <w:sz w:val="18"/>
          <w:szCs w:val="18"/>
        </w:rPr>
      </w:pPr>
      <w:r w:rsidRPr="00BC1B51">
        <w:rPr>
          <w:rFonts w:ascii="Avenir Book" w:hAnsi="Avenir Book"/>
          <w:bCs/>
          <w:sz w:val="18"/>
          <w:szCs w:val="18"/>
        </w:rPr>
        <w:t>Guide students to recognize patterns, establish relations, exercise conceptual thinking, develop problem-solving skills, and think logically and critically</w:t>
      </w:r>
    </w:p>
    <w:p w14:paraId="22B283FF" w14:textId="77777777" w:rsidR="00BC1B51" w:rsidRPr="00BC1B51" w:rsidRDefault="00BC1B51" w:rsidP="00BC1B51">
      <w:pPr>
        <w:numPr>
          <w:ilvl w:val="0"/>
          <w:numId w:val="31"/>
        </w:numPr>
        <w:rPr>
          <w:rFonts w:ascii="Avenir Book" w:hAnsi="Avenir Book"/>
          <w:sz w:val="18"/>
          <w:szCs w:val="18"/>
        </w:rPr>
      </w:pPr>
      <w:r w:rsidRPr="00BC1B51">
        <w:rPr>
          <w:rFonts w:ascii="Avenir Book" w:hAnsi="Avenir Book"/>
          <w:bCs/>
          <w:sz w:val="18"/>
          <w:szCs w:val="18"/>
        </w:rPr>
        <w:t>Support students in their efforts to draw accurate and useful conclusions; make informed decisions based on quantitative analysis; and use basic mathematical and statistical skills to solve conceptual problems.</w:t>
      </w:r>
    </w:p>
    <w:p w14:paraId="21191FD4" w14:textId="77777777" w:rsidR="00BC1B51" w:rsidRDefault="00BC1B51" w:rsidP="00BC1B51">
      <w:pPr>
        <w:rPr>
          <w:rFonts w:ascii="Avenir Book" w:hAnsi="Avenir Book"/>
          <w:bCs/>
          <w:sz w:val="18"/>
          <w:szCs w:val="18"/>
          <w:u w:val="single"/>
        </w:rPr>
      </w:pPr>
    </w:p>
    <w:p w14:paraId="357E8396" w14:textId="77777777" w:rsidR="00BC1B51" w:rsidRPr="00BC1B51" w:rsidRDefault="00BC1B51" w:rsidP="00BC1B51">
      <w:pPr>
        <w:rPr>
          <w:rFonts w:ascii="Avenir Book" w:hAnsi="Avenir Book"/>
          <w:sz w:val="18"/>
          <w:szCs w:val="18"/>
        </w:rPr>
      </w:pPr>
      <w:r w:rsidRPr="00BC1B51">
        <w:rPr>
          <w:rFonts w:ascii="Avenir Book" w:hAnsi="Avenir Book"/>
          <w:bCs/>
          <w:sz w:val="18"/>
          <w:szCs w:val="18"/>
          <w:u w:val="single"/>
        </w:rPr>
        <w:t>GQ Student Learning Criteria.</w:t>
      </w:r>
      <w:r w:rsidRPr="00BC1B51">
        <w:rPr>
          <w:rFonts w:ascii="Avenir Book" w:hAnsi="Avenir Book"/>
          <w:bCs/>
          <w:sz w:val="18"/>
          <w:szCs w:val="18"/>
        </w:rPr>
        <w:t xml:space="preserve"> Upon successful completion of the General Education Quantification (GQ) requirement, students should have increased their abilities to:</w:t>
      </w:r>
    </w:p>
    <w:p w14:paraId="518AE2F0" w14:textId="77777777" w:rsidR="00BC1B51" w:rsidRPr="00BC1B51" w:rsidRDefault="00BC1B51" w:rsidP="00BC1B51">
      <w:pPr>
        <w:numPr>
          <w:ilvl w:val="0"/>
          <w:numId w:val="32"/>
        </w:numPr>
        <w:rPr>
          <w:rFonts w:ascii="Avenir Book" w:hAnsi="Avenir Book"/>
          <w:sz w:val="18"/>
          <w:szCs w:val="18"/>
        </w:rPr>
      </w:pPr>
      <w:r w:rsidRPr="00BC1B51">
        <w:rPr>
          <w:rFonts w:ascii="Avenir Book" w:hAnsi="Avenir Book"/>
          <w:bCs/>
          <w:sz w:val="18"/>
          <w:szCs w:val="18"/>
        </w:rPr>
        <w:t>Use mathematical, statistical, or computational models, principles, and processes to integrate, synthesize, generalize, or make judgments about real world problems</w:t>
      </w:r>
    </w:p>
    <w:p w14:paraId="5830FC09" w14:textId="77777777" w:rsidR="00BC1B51" w:rsidRPr="00BC1B51" w:rsidRDefault="00BC1B51" w:rsidP="00BC1B51">
      <w:pPr>
        <w:numPr>
          <w:ilvl w:val="0"/>
          <w:numId w:val="32"/>
        </w:numPr>
        <w:rPr>
          <w:rFonts w:ascii="Avenir Book" w:hAnsi="Avenir Book"/>
          <w:sz w:val="18"/>
          <w:szCs w:val="18"/>
        </w:rPr>
      </w:pPr>
      <w:r w:rsidRPr="00BC1B51">
        <w:rPr>
          <w:rFonts w:ascii="Avenir Book" w:hAnsi="Avenir Book"/>
          <w:bCs/>
          <w:sz w:val="18"/>
          <w:szCs w:val="18"/>
        </w:rPr>
        <w:t>Recognize patterns, establish mathematical relations, apply problem-solving skills, and think logically and critically</w:t>
      </w:r>
    </w:p>
    <w:p w14:paraId="6A41BFDB" w14:textId="77777777" w:rsidR="00BC1B51" w:rsidRPr="00BC1B51" w:rsidRDefault="00BC1B51" w:rsidP="00BC1B51">
      <w:pPr>
        <w:numPr>
          <w:ilvl w:val="0"/>
          <w:numId w:val="32"/>
        </w:numPr>
        <w:rPr>
          <w:rFonts w:ascii="Avenir Book" w:hAnsi="Avenir Book"/>
          <w:sz w:val="18"/>
          <w:szCs w:val="18"/>
        </w:rPr>
      </w:pPr>
      <w:r w:rsidRPr="00BC1B51">
        <w:rPr>
          <w:rFonts w:ascii="Avenir Book" w:hAnsi="Avenir Book"/>
          <w:bCs/>
          <w:sz w:val="18"/>
          <w:szCs w:val="18"/>
        </w:rPr>
        <w:t>Develop, explore, analyze, and reason about multi-variable relationships using quantitative tools</w:t>
      </w:r>
    </w:p>
    <w:p w14:paraId="776A258C" w14:textId="77777777" w:rsidR="00BC1B51" w:rsidRPr="00BC1B51" w:rsidRDefault="00BC1B51" w:rsidP="00BC1B51">
      <w:pPr>
        <w:numPr>
          <w:ilvl w:val="0"/>
          <w:numId w:val="32"/>
        </w:numPr>
        <w:rPr>
          <w:rFonts w:ascii="Avenir Book" w:hAnsi="Avenir Book"/>
          <w:sz w:val="18"/>
          <w:szCs w:val="18"/>
        </w:rPr>
      </w:pPr>
      <w:r w:rsidRPr="00BC1B51">
        <w:rPr>
          <w:rFonts w:ascii="Avenir Book" w:hAnsi="Avenir Book"/>
          <w:bCs/>
          <w:sz w:val="18"/>
          <w:szCs w:val="18"/>
        </w:rPr>
        <w:t>Use probability to reason and make judgments based on data that exhibit variability</w:t>
      </w:r>
    </w:p>
    <w:p w14:paraId="3E2F68C4" w14:textId="77777777" w:rsidR="00BC1B51" w:rsidRPr="00BC1B51" w:rsidRDefault="00BC1B51" w:rsidP="00BC1B51">
      <w:pPr>
        <w:numPr>
          <w:ilvl w:val="0"/>
          <w:numId w:val="32"/>
        </w:numPr>
        <w:rPr>
          <w:rFonts w:ascii="Avenir Book" w:hAnsi="Avenir Book"/>
          <w:sz w:val="18"/>
          <w:szCs w:val="18"/>
        </w:rPr>
      </w:pPr>
      <w:r w:rsidRPr="00BC1B51">
        <w:rPr>
          <w:rFonts w:ascii="Avenir Book" w:hAnsi="Avenir Book"/>
          <w:bCs/>
          <w:sz w:val="18"/>
          <w:szCs w:val="18"/>
        </w:rPr>
        <w:t>Communicate and explain mathematical and statistical ideas.</w:t>
      </w:r>
    </w:p>
    <w:p w14:paraId="6AD4B54C" w14:textId="77777777" w:rsidR="00BC1B51" w:rsidRDefault="00BC1B51" w:rsidP="0074691A">
      <w:pPr>
        <w:rPr>
          <w:rFonts w:ascii="Avenir Book" w:hAnsi="Avenir Book"/>
          <w:b/>
          <w:sz w:val="21"/>
          <w:szCs w:val="20"/>
        </w:rPr>
      </w:pPr>
    </w:p>
    <w:p w14:paraId="40B31FEA" w14:textId="77777777" w:rsidR="00BC1B51" w:rsidRDefault="00BC1B51">
      <w:pPr>
        <w:rPr>
          <w:rFonts w:ascii="Avenir Book" w:hAnsi="Avenir Book"/>
          <w:b/>
          <w:sz w:val="20"/>
          <w:szCs w:val="20"/>
        </w:rPr>
      </w:pPr>
      <w:r>
        <w:rPr>
          <w:rFonts w:ascii="Avenir Book" w:hAnsi="Avenir Book"/>
          <w:b/>
          <w:sz w:val="20"/>
          <w:szCs w:val="20"/>
        </w:rPr>
        <w:br w:type="page"/>
      </w:r>
    </w:p>
    <w:p w14:paraId="32DC399D" w14:textId="77777777" w:rsidR="00BC1B51" w:rsidRDefault="00BC1B51" w:rsidP="0074691A">
      <w:pPr>
        <w:rPr>
          <w:rFonts w:ascii="Avenir Book" w:hAnsi="Avenir Book"/>
          <w:b/>
          <w:sz w:val="20"/>
          <w:szCs w:val="20"/>
        </w:rPr>
      </w:pPr>
    </w:p>
    <w:p w14:paraId="7370AC45" w14:textId="5BE6CF7F" w:rsidR="0027205E" w:rsidRPr="00BC1B51" w:rsidRDefault="00061AA1" w:rsidP="0074691A">
      <w:pPr>
        <w:rPr>
          <w:rFonts w:ascii="Avenir Book" w:hAnsi="Avenir Book"/>
          <w:b/>
          <w:sz w:val="20"/>
          <w:szCs w:val="20"/>
        </w:rPr>
      </w:pPr>
      <w:r w:rsidRPr="00BC1B51">
        <w:rPr>
          <w:rFonts w:ascii="Avenir Book" w:hAnsi="Avenir Book"/>
          <w:b/>
          <w:sz w:val="20"/>
          <w:szCs w:val="20"/>
        </w:rPr>
        <w:t>Domain Criteria</w:t>
      </w:r>
      <w:r w:rsidR="0027205E" w:rsidRPr="00BC1B51">
        <w:rPr>
          <w:rFonts w:ascii="Avenir Book" w:hAnsi="Avenir Book"/>
          <w:b/>
          <w:sz w:val="20"/>
          <w:szCs w:val="20"/>
        </w:rPr>
        <w:t xml:space="preserve"> </w:t>
      </w:r>
    </w:p>
    <w:p w14:paraId="0C35A84F" w14:textId="61E06BFB" w:rsidR="0074691A" w:rsidRPr="00BC1B51" w:rsidRDefault="0027205E" w:rsidP="0074691A">
      <w:pPr>
        <w:rPr>
          <w:rFonts w:ascii="Avenir Book" w:hAnsi="Avenir Book"/>
          <w:sz w:val="20"/>
          <w:szCs w:val="20"/>
        </w:rPr>
      </w:pPr>
      <w:r w:rsidRPr="00BC1B51">
        <w:rPr>
          <w:rFonts w:ascii="Avenir Book" w:hAnsi="Avenir Book"/>
          <w:sz w:val="20"/>
          <w:szCs w:val="20"/>
        </w:rPr>
        <w:t xml:space="preserve">(courses will have at least 3 of the 5 per </w:t>
      </w:r>
      <w:r w:rsidR="00DE1A14" w:rsidRPr="00BC1B51">
        <w:rPr>
          <w:rFonts w:ascii="Avenir Book" w:hAnsi="Avenir Book"/>
          <w:sz w:val="20"/>
          <w:szCs w:val="20"/>
        </w:rPr>
        <w:t xml:space="preserve">domain </w:t>
      </w:r>
      <w:r w:rsidRPr="00BC1B51">
        <w:rPr>
          <w:rFonts w:ascii="Avenir Book" w:hAnsi="Avenir Book"/>
          <w:sz w:val="20"/>
          <w:szCs w:val="20"/>
        </w:rPr>
        <w:t>senate implementation report March 15, 2016)</w:t>
      </w:r>
    </w:p>
    <w:p w14:paraId="018687D7" w14:textId="77777777" w:rsidR="0074691A" w:rsidRPr="006F3E1E" w:rsidRDefault="0074691A" w:rsidP="0074691A">
      <w:pPr>
        <w:shd w:val="clear" w:color="auto" w:fill="FFFFFF"/>
        <w:spacing w:beforeAutospacing="1" w:afterAutospacing="1"/>
        <w:textAlignment w:val="baseline"/>
        <w:rPr>
          <w:rFonts w:ascii="Avenir Book" w:hAnsi="Avenir Book" w:cs="Times New Roman"/>
          <w:b/>
          <w:color w:val="000000"/>
          <w:sz w:val="18"/>
          <w:szCs w:val="20"/>
        </w:rPr>
      </w:pPr>
      <w:r w:rsidRPr="006F3E1E">
        <w:rPr>
          <w:rFonts w:ascii="Avenir Book" w:hAnsi="Avenir Book" w:cs="Times New Roman"/>
          <w:b/>
          <w:bCs/>
          <w:color w:val="000000"/>
          <w:sz w:val="18"/>
          <w:szCs w:val="20"/>
          <w:bdr w:val="none" w:sz="0" w:space="0" w:color="auto" w:frame="1"/>
        </w:rPr>
        <w:t>Arts (GA)</w:t>
      </w:r>
    </w:p>
    <w:p w14:paraId="2115EBDE"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In Arts fields (GA), students focus on exploring or creating works of art.  Students should become familiar with the importance of significant creative works, the traditions and history associated with those works, and the important role that the arts play as expressions of the cultural values of society and the human condition.</w:t>
      </w:r>
    </w:p>
    <w:p w14:paraId="6106764B"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To help students achieve GA goals, the University provides GA courses and an appropriate learning environment with purposeful engagement with the arts and creative works for students to:  </w:t>
      </w:r>
    </w:p>
    <w:p w14:paraId="4FF50E00" w14:textId="77777777" w:rsidR="0074691A" w:rsidRPr="00910E29" w:rsidRDefault="0074691A" w:rsidP="0074691A">
      <w:pPr>
        <w:numPr>
          <w:ilvl w:val="0"/>
          <w:numId w:val="6"/>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Encounter and become conversant with the terminologies, techniques, practices, knowledge, and skills employed by the arts</w:t>
      </w:r>
    </w:p>
    <w:p w14:paraId="0726E3A1" w14:textId="77777777" w:rsidR="0074691A" w:rsidRPr="00910E29" w:rsidRDefault="0074691A" w:rsidP="0074691A">
      <w:pPr>
        <w:numPr>
          <w:ilvl w:val="0"/>
          <w:numId w:val="6"/>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Gain a comprehension of the role that the arts play as expressions of the cultural values of society and the human condition</w:t>
      </w:r>
    </w:p>
    <w:p w14:paraId="79F751DB" w14:textId="77777777" w:rsidR="0074691A" w:rsidRPr="00910E29" w:rsidRDefault="0074691A" w:rsidP="0074691A">
      <w:pPr>
        <w:numPr>
          <w:ilvl w:val="0"/>
          <w:numId w:val="6"/>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Expand their knowledge of the variety of expressions and experiences that are provided through the arts</w:t>
      </w:r>
    </w:p>
    <w:p w14:paraId="200C2B82" w14:textId="77777777" w:rsidR="0074691A" w:rsidRPr="00910E29" w:rsidRDefault="0074691A" w:rsidP="0074691A">
      <w:pPr>
        <w:numPr>
          <w:ilvl w:val="0"/>
          <w:numId w:val="6"/>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Develop competencies in interpreting and critically evaluating diverse expressions in the arts.</w:t>
      </w:r>
    </w:p>
    <w:p w14:paraId="0DEDD1E7"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u w:val="single"/>
          <w:bdr w:val="none" w:sz="0" w:space="0" w:color="auto" w:frame="1"/>
        </w:rPr>
        <w:t>GA Student Learning Criteria.</w:t>
      </w:r>
      <w:r w:rsidRPr="00910E29">
        <w:rPr>
          <w:rFonts w:ascii="Avenir Book" w:hAnsi="Avenir Book" w:cs="Times New Roman"/>
          <w:bCs/>
          <w:color w:val="000000"/>
          <w:sz w:val="18"/>
          <w:szCs w:val="20"/>
          <w:bdr w:val="none" w:sz="0" w:space="0" w:color="auto" w:frame="1"/>
        </w:rPr>
        <w:t> Upon successful completion of the General Education Arts (GA) requirement, students should be able to:</w:t>
      </w:r>
    </w:p>
    <w:p w14:paraId="779A3CD1" w14:textId="77777777" w:rsidR="0074691A" w:rsidRPr="00910E29" w:rsidRDefault="0074691A" w:rsidP="0074691A">
      <w:pPr>
        <w:numPr>
          <w:ilvl w:val="0"/>
          <w:numId w:val="7"/>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Explain the methods of inquiry in arts fields and describe how the contributions of these fields complement inquiry in other areas</w:t>
      </w:r>
    </w:p>
    <w:p w14:paraId="731C1D14" w14:textId="77777777" w:rsidR="0074691A" w:rsidRPr="00910E29" w:rsidRDefault="0074691A" w:rsidP="0074691A">
      <w:pPr>
        <w:numPr>
          <w:ilvl w:val="0"/>
          <w:numId w:val="7"/>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Demonstrate an expanded knowledge and comprehension of the role that the arts play in various aspects of human endeavor</w:t>
      </w:r>
    </w:p>
    <w:p w14:paraId="18946B8C" w14:textId="77777777" w:rsidR="0074691A" w:rsidRPr="00910E29" w:rsidRDefault="0074691A" w:rsidP="0074691A">
      <w:pPr>
        <w:numPr>
          <w:ilvl w:val="0"/>
          <w:numId w:val="7"/>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Demonstrate competence in the creation of works of art and design</w:t>
      </w:r>
    </w:p>
    <w:p w14:paraId="10EEA743" w14:textId="77777777" w:rsidR="0074691A" w:rsidRPr="00910E29" w:rsidRDefault="0074691A" w:rsidP="0074691A">
      <w:pPr>
        <w:numPr>
          <w:ilvl w:val="0"/>
          <w:numId w:val="7"/>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Demonstrate competence in analysis, critical thinking and interpretive reasoning through the exploration of creative works</w:t>
      </w:r>
    </w:p>
    <w:p w14:paraId="2E93812B" w14:textId="77777777" w:rsidR="0074691A" w:rsidRPr="00910E29" w:rsidRDefault="0074691A" w:rsidP="0074691A">
      <w:pPr>
        <w:numPr>
          <w:ilvl w:val="0"/>
          <w:numId w:val="7"/>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Identify and explain the aesthetic, historic, social, and cultural significance of important works of art and critically assess creative works, their own or others’, through evaluative processes of analysis and interpretation.</w:t>
      </w:r>
    </w:p>
    <w:p w14:paraId="6BCF2190" w14:textId="77777777" w:rsidR="0074691A" w:rsidRPr="006F3E1E" w:rsidRDefault="0074691A" w:rsidP="0074691A">
      <w:pPr>
        <w:shd w:val="clear" w:color="auto" w:fill="FFFFFF"/>
        <w:spacing w:beforeAutospacing="1" w:afterAutospacing="1"/>
        <w:textAlignment w:val="baseline"/>
        <w:rPr>
          <w:rFonts w:ascii="Avenir Book" w:hAnsi="Avenir Book" w:cs="Times New Roman"/>
          <w:b/>
          <w:color w:val="000000"/>
          <w:sz w:val="18"/>
          <w:szCs w:val="20"/>
        </w:rPr>
      </w:pPr>
      <w:r w:rsidRPr="006F3E1E">
        <w:rPr>
          <w:rFonts w:ascii="Avenir Book" w:hAnsi="Avenir Book" w:cs="Times New Roman"/>
          <w:b/>
          <w:bCs/>
          <w:color w:val="000000"/>
          <w:sz w:val="18"/>
          <w:szCs w:val="20"/>
          <w:bdr w:val="none" w:sz="0" w:space="0" w:color="auto" w:frame="1"/>
        </w:rPr>
        <w:t>Humanities (GH)</w:t>
      </w:r>
    </w:p>
    <w:p w14:paraId="04479471"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In Humanities (GH) fields, students focus on exploring important works of literature, history, religion, philosophy, and other closely related forms of cultural expression, thereby broadening their understanding of diverse ways of seeing, thinking about, and experiencing the self and society. Students will enlarge their intellectual horizons and knowledge of the world through encountering humanistic representations of both lived experiences and imaginative or speculative constructions, past or present. Students thus become increasingly prepared to live as thoughtfully engaged members of multiple communities, whether local, regional, or global.</w:t>
      </w:r>
    </w:p>
    <w:p w14:paraId="491661BB"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To help students achieve GH goals, the University provides GH courses and an appropriate learning environment for students to:</w:t>
      </w:r>
    </w:p>
    <w:p w14:paraId="7AB022FD" w14:textId="77777777" w:rsidR="0074691A" w:rsidRPr="00910E29" w:rsidRDefault="0074691A" w:rsidP="0074691A">
      <w:pPr>
        <w:numPr>
          <w:ilvl w:val="0"/>
          <w:numId w:val="8"/>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Engage in the qualitative study of the humanities</w:t>
      </w:r>
    </w:p>
    <w:p w14:paraId="523B3EDE" w14:textId="77777777" w:rsidR="0074691A" w:rsidRPr="00910E29" w:rsidRDefault="0074691A" w:rsidP="0074691A">
      <w:pPr>
        <w:numPr>
          <w:ilvl w:val="0"/>
          <w:numId w:val="8"/>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Expand their knowledge of the variety of human experiences</w:t>
      </w:r>
    </w:p>
    <w:p w14:paraId="45E7A756" w14:textId="77777777" w:rsidR="0074691A" w:rsidRPr="00910E29" w:rsidRDefault="0074691A" w:rsidP="0074691A">
      <w:pPr>
        <w:numPr>
          <w:ilvl w:val="0"/>
          <w:numId w:val="8"/>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Gain access to various intellectual traditions and their changes through time</w:t>
      </w:r>
    </w:p>
    <w:p w14:paraId="630B5C2A" w14:textId="77777777" w:rsidR="0074691A" w:rsidRPr="00910E29" w:rsidRDefault="0074691A" w:rsidP="0074691A">
      <w:pPr>
        <w:numPr>
          <w:ilvl w:val="0"/>
          <w:numId w:val="8"/>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Probe the foundations of communication and thought and become aware of the scope and limitations of human communication</w:t>
      </w:r>
    </w:p>
    <w:p w14:paraId="45DBB3DD" w14:textId="77777777" w:rsidR="0074691A" w:rsidRPr="00910E29" w:rsidRDefault="0074691A" w:rsidP="0074691A">
      <w:pPr>
        <w:numPr>
          <w:ilvl w:val="0"/>
          <w:numId w:val="8"/>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Encounter concepts and traditions that attempt to bring sense to human existence</w:t>
      </w:r>
    </w:p>
    <w:p w14:paraId="189001C0" w14:textId="77777777" w:rsidR="0074691A" w:rsidRPr="00910E29" w:rsidRDefault="0074691A" w:rsidP="0074691A">
      <w:pPr>
        <w:numPr>
          <w:ilvl w:val="0"/>
          <w:numId w:val="8"/>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Develop their competency in interpreting and critically evaluating diverse ways of life, traditions, and shared or individual values, including their own.</w:t>
      </w:r>
    </w:p>
    <w:p w14:paraId="66FFCFB6" w14:textId="77777777" w:rsidR="006F3E1E" w:rsidRDefault="006F3E1E" w:rsidP="0074691A">
      <w:pPr>
        <w:shd w:val="clear" w:color="auto" w:fill="FFFFFF"/>
        <w:spacing w:beforeAutospacing="1" w:afterAutospacing="1"/>
        <w:textAlignment w:val="baseline"/>
        <w:rPr>
          <w:rFonts w:ascii="Avenir Book" w:hAnsi="Avenir Book" w:cs="Times New Roman"/>
          <w:bCs/>
          <w:color w:val="000000"/>
          <w:sz w:val="18"/>
          <w:szCs w:val="20"/>
          <w:u w:val="single"/>
          <w:bdr w:val="none" w:sz="0" w:space="0" w:color="auto" w:frame="1"/>
        </w:rPr>
      </w:pPr>
    </w:p>
    <w:p w14:paraId="1D7ABF98" w14:textId="77777777" w:rsidR="006F3E1E" w:rsidRDefault="006F3E1E" w:rsidP="0074691A">
      <w:pPr>
        <w:shd w:val="clear" w:color="auto" w:fill="FFFFFF"/>
        <w:spacing w:beforeAutospacing="1" w:afterAutospacing="1"/>
        <w:textAlignment w:val="baseline"/>
        <w:rPr>
          <w:rFonts w:ascii="Avenir Book" w:hAnsi="Avenir Book" w:cs="Times New Roman"/>
          <w:bCs/>
          <w:color w:val="000000"/>
          <w:sz w:val="18"/>
          <w:szCs w:val="20"/>
          <w:u w:val="single"/>
          <w:bdr w:val="none" w:sz="0" w:space="0" w:color="auto" w:frame="1"/>
        </w:rPr>
      </w:pPr>
    </w:p>
    <w:p w14:paraId="65A3B216" w14:textId="77777777" w:rsidR="00BC1B51" w:rsidRDefault="00BC1B51" w:rsidP="0074691A">
      <w:pPr>
        <w:shd w:val="clear" w:color="auto" w:fill="FFFFFF"/>
        <w:spacing w:beforeAutospacing="1" w:afterAutospacing="1"/>
        <w:textAlignment w:val="baseline"/>
        <w:rPr>
          <w:rFonts w:ascii="Avenir Book" w:hAnsi="Avenir Book" w:cs="Times New Roman"/>
          <w:bCs/>
          <w:color w:val="000000"/>
          <w:sz w:val="18"/>
          <w:szCs w:val="20"/>
          <w:u w:val="single"/>
          <w:bdr w:val="none" w:sz="0" w:space="0" w:color="auto" w:frame="1"/>
        </w:rPr>
      </w:pPr>
    </w:p>
    <w:p w14:paraId="679FDBC5"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u w:val="single"/>
          <w:bdr w:val="none" w:sz="0" w:space="0" w:color="auto" w:frame="1"/>
        </w:rPr>
        <w:t>GH Student Learning Criteria.</w:t>
      </w:r>
      <w:r w:rsidRPr="00910E29">
        <w:rPr>
          <w:rFonts w:ascii="Avenir Book" w:hAnsi="Avenir Book" w:cs="Times New Roman"/>
          <w:bCs/>
          <w:color w:val="000000"/>
          <w:sz w:val="18"/>
          <w:szCs w:val="20"/>
          <w:bdr w:val="none" w:sz="0" w:space="0" w:color="auto" w:frame="1"/>
        </w:rPr>
        <w:t> Upon successful completion of the General Education Humanities (GH) requirement, students should have increased their abilities to:</w:t>
      </w:r>
    </w:p>
    <w:p w14:paraId="7ABEF72B" w14:textId="77777777" w:rsidR="0074691A" w:rsidRPr="00910E29" w:rsidRDefault="0074691A" w:rsidP="0074691A">
      <w:pPr>
        <w:numPr>
          <w:ilvl w:val="0"/>
          <w:numId w:val="9"/>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Explain the methods of inquiry in humanities fields and describe how the contributions of these fields complement inquiry in other areas</w:t>
      </w:r>
    </w:p>
    <w:p w14:paraId="0B1D2E53" w14:textId="77777777" w:rsidR="0074691A" w:rsidRPr="00910E29" w:rsidRDefault="0074691A" w:rsidP="0074691A">
      <w:pPr>
        <w:numPr>
          <w:ilvl w:val="0"/>
          <w:numId w:val="9"/>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Demonstrate competence in critical thinking about topics and texts in the humanities through clear and well-reasoned responses</w:t>
      </w:r>
    </w:p>
    <w:p w14:paraId="7986E9CF" w14:textId="77777777" w:rsidR="0074691A" w:rsidRPr="00910E29" w:rsidRDefault="0074691A" w:rsidP="0074691A">
      <w:pPr>
        <w:numPr>
          <w:ilvl w:val="0"/>
          <w:numId w:val="9"/>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Critically evaluate texts in the humanities– whether verbal, visual, or digital– and identify and explain moral or ethical dimensions within the disciplines of the humanities</w:t>
      </w:r>
    </w:p>
    <w:p w14:paraId="47C4AB3A" w14:textId="77777777" w:rsidR="0074691A" w:rsidRPr="00910E29" w:rsidRDefault="0074691A" w:rsidP="0074691A">
      <w:pPr>
        <w:numPr>
          <w:ilvl w:val="0"/>
          <w:numId w:val="9"/>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Demonstrate knowledge of major cultural currents, issues, and developments through time, including evidence of exposure to unfamiliar material that challenges their curiosity and stretches their intellectual range</w:t>
      </w:r>
    </w:p>
    <w:p w14:paraId="5EE9A1D1" w14:textId="77777777" w:rsidR="0074691A" w:rsidRPr="00910E29" w:rsidRDefault="0074691A" w:rsidP="0074691A">
      <w:pPr>
        <w:numPr>
          <w:ilvl w:val="0"/>
          <w:numId w:val="9"/>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Become familiar with groups, individuals, ideas, or events that have influenced the experiences and values of different communities.</w:t>
      </w:r>
    </w:p>
    <w:p w14:paraId="43F1AF49" w14:textId="77777777" w:rsidR="0074691A" w:rsidRPr="006F3E1E" w:rsidRDefault="0074691A" w:rsidP="0074691A">
      <w:pPr>
        <w:shd w:val="clear" w:color="auto" w:fill="FFFFFF"/>
        <w:spacing w:beforeAutospacing="1" w:afterAutospacing="1"/>
        <w:textAlignment w:val="baseline"/>
        <w:rPr>
          <w:rFonts w:ascii="Avenir Book" w:hAnsi="Avenir Book" w:cs="Times New Roman"/>
          <w:b/>
          <w:color w:val="000000"/>
          <w:sz w:val="18"/>
          <w:szCs w:val="20"/>
        </w:rPr>
      </w:pPr>
      <w:r w:rsidRPr="006F3E1E">
        <w:rPr>
          <w:rFonts w:ascii="Avenir Book" w:hAnsi="Avenir Book" w:cs="Times New Roman"/>
          <w:b/>
          <w:bCs/>
          <w:color w:val="000000"/>
          <w:sz w:val="18"/>
          <w:szCs w:val="20"/>
          <w:bdr w:val="none" w:sz="0" w:space="0" w:color="auto" w:frame="1"/>
        </w:rPr>
        <w:t>Health and Wellness (GHW)</w:t>
      </w:r>
    </w:p>
    <w:p w14:paraId="5054BF40" w14:textId="6AC53808" w:rsidR="0074691A" w:rsidRPr="0034774F" w:rsidRDefault="0074691A" w:rsidP="0034774F">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In Health and Wellness (GHW) fields, students focus on the physical and psychosocial well-being of individuals and communities. They expand their theoretical and practical knowledge about health and wellness—concepts that are multidimensional and culturally defined. The University provides opportunities for students to study such diverse topics as nutrition, physical activity, stress, sleep, healthy leisure, alcohol, tobacco, and other substance use, sexual health, and safety—all useful in maintaining lifelong health and wellness and in creating healthy work and community environments.</w:t>
      </w:r>
    </w:p>
    <w:p w14:paraId="5E39E911" w14:textId="77777777" w:rsidR="0074691A" w:rsidRPr="00910E29" w:rsidRDefault="0074691A" w:rsidP="0074691A">
      <w:pPr>
        <w:numPr>
          <w:ilvl w:val="1"/>
          <w:numId w:val="10"/>
        </w:numPr>
        <w:shd w:val="clear" w:color="auto" w:fill="FFFFFF"/>
        <w:spacing w:beforeAutospacing="1" w:afterAutospacing="1"/>
        <w:ind w:left="720"/>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Identify and practice skills, attitudes, and behaviors that should enable them to better maintain health and wellness across their lifespans</w:t>
      </w:r>
    </w:p>
    <w:p w14:paraId="6EAF23D0" w14:textId="77777777" w:rsidR="0074691A" w:rsidRPr="00910E29" w:rsidRDefault="0074691A" w:rsidP="0074691A">
      <w:pPr>
        <w:numPr>
          <w:ilvl w:val="1"/>
          <w:numId w:val="10"/>
        </w:numPr>
        <w:shd w:val="clear" w:color="auto" w:fill="FFFFFF"/>
        <w:spacing w:beforeAutospacing="1" w:afterAutospacing="1"/>
        <w:ind w:left="720"/>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Identify wellness as a positive state of well-being, not merely the absence of disease or illness</w:t>
      </w:r>
    </w:p>
    <w:p w14:paraId="4FFDDF51" w14:textId="760DBD4A" w:rsidR="0074691A" w:rsidRPr="00910E29" w:rsidRDefault="0074691A" w:rsidP="0074691A">
      <w:pPr>
        <w:numPr>
          <w:ilvl w:val="1"/>
          <w:numId w:val="10"/>
        </w:numPr>
        <w:shd w:val="clear" w:color="auto" w:fill="FFFFFF"/>
        <w:spacing w:beforeAutospacing="1" w:afterAutospacing="1"/>
        <w:ind w:left="720"/>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Recognize the importance of social, emotional, and physical health and wellness for communities as well as for individuals.</w:t>
      </w:r>
      <w:r w:rsidR="0034774F">
        <w:rPr>
          <w:rFonts w:ascii="Avenir Book" w:eastAsia="Times New Roman" w:hAnsi="Avenir Book" w:cs="Times New Roman"/>
          <w:bCs/>
          <w:color w:val="000000"/>
          <w:sz w:val="18"/>
          <w:szCs w:val="20"/>
          <w:bdr w:val="none" w:sz="0" w:space="0" w:color="auto" w:frame="1"/>
        </w:rPr>
        <w:t xml:space="preserve"> </w:t>
      </w:r>
      <w:r w:rsidRPr="00910E29">
        <w:rPr>
          <w:rFonts w:ascii="Avenir Book" w:eastAsia="Times New Roman" w:hAnsi="Avenir Book" w:cs="Times New Roman"/>
          <w:bCs/>
          <w:color w:val="000000"/>
          <w:sz w:val="18"/>
          <w:szCs w:val="20"/>
          <w:bdr w:val="none" w:sz="0" w:space="0" w:color="auto" w:frame="1"/>
        </w:rPr>
        <w:t>To help students achieve GHW goals, the University provides GHW courses and an appropriate learning environment for students to:</w:t>
      </w:r>
    </w:p>
    <w:p w14:paraId="596D10E6"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u w:val="single"/>
          <w:bdr w:val="none" w:sz="0" w:space="0" w:color="auto" w:frame="1"/>
        </w:rPr>
        <w:t>GHW Student Learning Criteria.</w:t>
      </w:r>
      <w:r w:rsidRPr="00910E29">
        <w:rPr>
          <w:rFonts w:ascii="Avenir Book" w:hAnsi="Avenir Book" w:cs="Times New Roman"/>
          <w:bCs/>
          <w:color w:val="000000"/>
          <w:sz w:val="18"/>
          <w:szCs w:val="20"/>
          <w:bdr w:val="none" w:sz="0" w:space="0" w:color="auto" w:frame="1"/>
        </w:rPr>
        <w:t> Upon successful completion of the General Education Health and Wellness (GHW) requirement, students should have increased their abilities to:</w:t>
      </w:r>
    </w:p>
    <w:p w14:paraId="482E25AA" w14:textId="77777777" w:rsidR="0074691A" w:rsidRPr="00910E29" w:rsidRDefault="0074691A" w:rsidP="0074691A">
      <w:pPr>
        <w:numPr>
          <w:ilvl w:val="0"/>
          <w:numId w:val="11"/>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Explain the methods of inquiry in Health and Wellness fields and describe how the contributions of these fields complement inquiry in other areas</w:t>
      </w:r>
    </w:p>
    <w:p w14:paraId="2D67C9FE" w14:textId="77777777" w:rsidR="0074691A" w:rsidRPr="00910E29" w:rsidRDefault="0074691A" w:rsidP="0074691A">
      <w:pPr>
        <w:numPr>
          <w:ilvl w:val="0"/>
          <w:numId w:val="11"/>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Describe multiple perceptions and dimensions of health and wellness (emotional, spiritual, environmental, physical, social, intellectual, and occupational)</w:t>
      </w:r>
    </w:p>
    <w:p w14:paraId="01BCE9F2" w14:textId="77777777" w:rsidR="0074691A" w:rsidRPr="00910E29" w:rsidRDefault="0074691A" w:rsidP="0074691A">
      <w:pPr>
        <w:numPr>
          <w:ilvl w:val="0"/>
          <w:numId w:val="11"/>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Identify and explain ways individuals and/or communities can achieve and maintain health and wellness</w:t>
      </w:r>
    </w:p>
    <w:p w14:paraId="4767A621" w14:textId="77777777" w:rsidR="0074691A" w:rsidRPr="00910E29" w:rsidRDefault="0074691A" w:rsidP="0074691A">
      <w:pPr>
        <w:numPr>
          <w:ilvl w:val="0"/>
          <w:numId w:val="11"/>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Describe health-related risk factors and explain changes in knowledge, attitudes, behaviors, activities or skills that have the potential of improving health and wellness</w:t>
      </w:r>
    </w:p>
    <w:p w14:paraId="168086B4" w14:textId="60AAD1A0" w:rsidR="006F3E1E" w:rsidRPr="006F3E1E" w:rsidRDefault="0074691A" w:rsidP="0074691A">
      <w:pPr>
        <w:numPr>
          <w:ilvl w:val="0"/>
          <w:numId w:val="11"/>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Disseminate knowledge about health and wellness and demonstrate behavioral practices needed to engage in healthy living across the life span</w:t>
      </w:r>
    </w:p>
    <w:p w14:paraId="0702082F" w14:textId="77777777" w:rsidR="0074691A" w:rsidRPr="006F3E1E" w:rsidRDefault="0074691A" w:rsidP="0074691A">
      <w:pPr>
        <w:shd w:val="clear" w:color="auto" w:fill="FFFFFF"/>
        <w:spacing w:beforeAutospacing="1" w:afterAutospacing="1"/>
        <w:textAlignment w:val="baseline"/>
        <w:rPr>
          <w:rFonts w:ascii="Avenir Book" w:hAnsi="Avenir Book" w:cs="Times New Roman"/>
          <w:b/>
          <w:color w:val="000000"/>
          <w:sz w:val="18"/>
          <w:szCs w:val="20"/>
        </w:rPr>
      </w:pPr>
      <w:r w:rsidRPr="006F3E1E">
        <w:rPr>
          <w:rFonts w:ascii="Avenir Book" w:hAnsi="Avenir Book" w:cs="Times New Roman"/>
          <w:b/>
          <w:bCs/>
          <w:color w:val="000000"/>
          <w:sz w:val="18"/>
          <w:szCs w:val="20"/>
          <w:bdr w:val="none" w:sz="0" w:space="0" w:color="auto" w:frame="1"/>
        </w:rPr>
        <w:t>Natural Sciences (GN)</w:t>
      </w:r>
    </w:p>
    <w:p w14:paraId="74009C5B"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In Natural Science (GN) fields, students develop the skills necessary to make informed judgments about scientific information and arguments. Along with building knowledge of foundational scientific principles, students expand their understanding of how and why science works, why it is an effective tool for knowledge generation, and how it can address contemporary questions and challenges.</w:t>
      </w:r>
    </w:p>
    <w:p w14:paraId="1438DDD0" w14:textId="77777777" w:rsidR="006F3E1E" w:rsidRDefault="006F3E1E" w:rsidP="0074691A">
      <w:pPr>
        <w:shd w:val="clear" w:color="auto" w:fill="FFFFFF"/>
        <w:spacing w:beforeAutospacing="1" w:afterAutospacing="1"/>
        <w:textAlignment w:val="baseline"/>
        <w:rPr>
          <w:rFonts w:ascii="Avenir Book" w:hAnsi="Avenir Book" w:cs="Times New Roman"/>
          <w:bCs/>
          <w:color w:val="000000"/>
          <w:sz w:val="18"/>
          <w:szCs w:val="20"/>
          <w:bdr w:val="none" w:sz="0" w:space="0" w:color="auto" w:frame="1"/>
        </w:rPr>
      </w:pPr>
    </w:p>
    <w:p w14:paraId="64A2439C" w14:textId="77777777" w:rsidR="006F3E1E" w:rsidRDefault="006F3E1E" w:rsidP="0074691A">
      <w:pPr>
        <w:shd w:val="clear" w:color="auto" w:fill="FFFFFF"/>
        <w:spacing w:beforeAutospacing="1" w:afterAutospacing="1"/>
        <w:textAlignment w:val="baseline"/>
        <w:rPr>
          <w:rFonts w:ascii="Avenir Book" w:hAnsi="Avenir Book" w:cs="Times New Roman"/>
          <w:bCs/>
          <w:color w:val="000000"/>
          <w:sz w:val="18"/>
          <w:szCs w:val="20"/>
          <w:bdr w:val="none" w:sz="0" w:space="0" w:color="auto" w:frame="1"/>
        </w:rPr>
      </w:pPr>
    </w:p>
    <w:p w14:paraId="567B527B"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To help students achieve GN goals and develop this scientific literacy, the University provides GN courses and an appropriate learning environment for students to:</w:t>
      </w:r>
    </w:p>
    <w:p w14:paraId="5418299A" w14:textId="77777777" w:rsidR="0074691A" w:rsidRPr="00910E29" w:rsidRDefault="0074691A" w:rsidP="0074691A">
      <w:pPr>
        <w:numPr>
          <w:ilvl w:val="0"/>
          <w:numId w:val="12"/>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Encounter the order, diversity, and beauty of nature</w:t>
      </w:r>
    </w:p>
    <w:p w14:paraId="3E00C885" w14:textId="77777777" w:rsidR="0074691A" w:rsidRPr="00910E29" w:rsidRDefault="0074691A" w:rsidP="0074691A">
      <w:pPr>
        <w:numPr>
          <w:ilvl w:val="0"/>
          <w:numId w:val="12"/>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Sample some of the ways in which science offers an additional lens through which to view the human condition</w:t>
      </w:r>
    </w:p>
    <w:p w14:paraId="3F196C69" w14:textId="77777777" w:rsidR="0074691A" w:rsidRPr="00910E29" w:rsidRDefault="0074691A" w:rsidP="0074691A">
      <w:pPr>
        <w:numPr>
          <w:ilvl w:val="0"/>
          <w:numId w:val="12"/>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Engage with scientific material through discussion, exploration, data analysis, and experimentation</w:t>
      </w:r>
    </w:p>
    <w:p w14:paraId="4D60C6AB" w14:textId="77777777" w:rsidR="0074691A" w:rsidRPr="00910E29" w:rsidRDefault="0074691A" w:rsidP="0074691A">
      <w:pPr>
        <w:numPr>
          <w:ilvl w:val="0"/>
          <w:numId w:val="12"/>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Gain practice in recognizing the nature of scientific process and discovery, in identifying what science can and cannot achieve, and in analyzing why scientific arguments may lead to different conclusions than other forms of intellectual discourse.</w:t>
      </w:r>
    </w:p>
    <w:p w14:paraId="14B275C0"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u w:val="single"/>
          <w:bdr w:val="none" w:sz="0" w:space="0" w:color="auto" w:frame="1"/>
        </w:rPr>
        <w:t>GN Student Learning Criteria.</w:t>
      </w:r>
      <w:r w:rsidRPr="00910E29">
        <w:rPr>
          <w:rFonts w:ascii="Avenir Book" w:hAnsi="Avenir Book" w:cs="Times New Roman"/>
          <w:bCs/>
          <w:color w:val="000000"/>
          <w:sz w:val="18"/>
          <w:szCs w:val="20"/>
          <w:bdr w:val="none" w:sz="0" w:space="0" w:color="auto" w:frame="1"/>
        </w:rPr>
        <w:t> Upon successful completion of the General Education (GN) requirement, students should have increased their abilities to:</w:t>
      </w:r>
    </w:p>
    <w:p w14:paraId="1D5C023F" w14:textId="77777777" w:rsidR="0074691A" w:rsidRPr="00910E29" w:rsidRDefault="0074691A" w:rsidP="0074691A">
      <w:pPr>
        <w:numPr>
          <w:ilvl w:val="0"/>
          <w:numId w:val="13"/>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Explain the methods of inquiry in the natural science fields and describe how the contributions of these fields complement inquiry in other areas</w:t>
      </w:r>
    </w:p>
    <w:p w14:paraId="6DCEE6E7" w14:textId="77777777" w:rsidR="0074691A" w:rsidRPr="00910E29" w:rsidRDefault="0074691A" w:rsidP="0074691A">
      <w:pPr>
        <w:numPr>
          <w:ilvl w:val="0"/>
          <w:numId w:val="13"/>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Construct evidence-based explanations of natural phenomena</w:t>
      </w:r>
    </w:p>
    <w:p w14:paraId="357D18B7" w14:textId="77777777" w:rsidR="0074691A" w:rsidRPr="00910E29" w:rsidRDefault="0074691A" w:rsidP="0074691A">
      <w:pPr>
        <w:numPr>
          <w:ilvl w:val="0"/>
          <w:numId w:val="13"/>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Demonstrate informed understandings of scientific claims and their applications</w:t>
      </w:r>
    </w:p>
    <w:p w14:paraId="1B29F46E" w14:textId="77777777" w:rsidR="0074691A" w:rsidRPr="00910E29" w:rsidRDefault="0074691A" w:rsidP="0074691A">
      <w:pPr>
        <w:numPr>
          <w:ilvl w:val="0"/>
          <w:numId w:val="13"/>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Evaluate the quality of the data, methods, and inferences used to generate scientific knowledge</w:t>
      </w:r>
    </w:p>
    <w:p w14:paraId="3392F288" w14:textId="77777777" w:rsidR="0074691A" w:rsidRPr="00910E29" w:rsidRDefault="0074691A" w:rsidP="0074691A">
      <w:pPr>
        <w:numPr>
          <w:ilvl w:val="0"/>
          <w:numId w:val="13"/>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Identify societal or philosophical implications of discoveries in the natural sciences, as well as their potential to address contemporary problems.</w:t>
      </w:r>
    </w:p>
    <w:p w14:paraId="276F2BB1" w14:textId="77777777" w:rsidR="0074691A" w:rsidRPr="006F3E1E" w:rsidRDefault="0074691A" w:rsidP="0074691A">
      <w:pPr>
        <w:shd w:val="clear" w:color="auto" w:fill="FFFFFF"/>
        <w:spacing w:beforeAutospacing="1" w:afterAutospacing="1"/>
        <w:textAlignment w:val="baseline"/>
        <w:rPr>
          <w:rFonts w:ascii="Avenir Book" w:hAnsi="Avenir Book" w:cs="Times New Roman"/>
          <w:b/>
          <w:color w:val="000000"/>
          <w:sz w:val="18"/>
          <w:szCs w:val="20"/>
        </w:rPr>
      </w:pPr>
      <w:r w:rsidRPr="006F3E1E">
        <w:rPr>
          <w:rFonts w:ascii="Avenir Book" w:hAnsi="Avenir Book" w:cs="Times New Roman"/>
          <w:b/>
          <w:bCs/>
          <w:color w:val="000000"/>
          <w:sz w:val="18"/>
          <w:szCs w:val="20"/>
          <w:bdr w:val="none" w:sz="0" w:space="0" w:color="auto" w:frame="1"/>
        </w:rPr>
        <w:t>Social and Behavioral Sciences (GS)</w:t>
      </w:r>
    </w:p>
    <w:p w14:paraId="6EEBE86F"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In Social and Behavioral Science (GS) fields, students focus on analyzing the forces that influence behaviors, values, habits, attitudes, and institutions. GS courses allow students to explore the multiple perspectives and methodologies useful in analyzing and addressing complex social issues.</w:t>
      </w:r>
    </w:p>
    <w:p w14:paraId="6B40E0EF"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bdr w:val="none" w:sz="0" w:space="0" w:color="auto" w:frame="1"/>
        </w:rPr>
        <w:t>To help students achieve GS goals, the university provides GS courses and an appropriate learning environment for students to:</w:t>
      </w:r>
    </w:p>
    <w:p w14:paraId="33021F58" w14:textId="77777777" w:rsidR="0074691A" w:rsidRPr="00910E29" w:rsidRDefault="0074691A" w:rsidP="0074691A">
      <w:pPr>
        <w:numPr>
          <w:ilvl w:val="0"/>
          <w:numId w:val="14"/>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Explore the interrelationships of the many factors that shape behavior</w:t>
      </w:r>
    </w:p>
    <w:p w14:paraId="737949CF" w14:textId="77777777" w:rsidR="0074691A" w:rsidRPr="00910E29" w:rsidRDefault="0074691A" w:rsidP="0074691A">
      <w:pPr>
        <w:numPr>
          <w:ilvl w:val="0"/>
          <w:numId w:val="14"/>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Be introduced to methodological analyses of the forms, practices, and theories of politics, economics, and social institutions</w:t>
      </w:r>
    </w:p>
    <w:p w14:paraId="0F11780C" w14:textId="77777777" w:rsidR="0074691A" w:rsidRPr="00910E29" w:rsidRDefault="0074691A" w:rsidP="0074691A">
      <w:pPr>
        <w:numPr>
          <w:ilvl w:val="0"/>
          <w:numId w:val="14"/>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Develop comprehensive, integrated, reasoned, and theoretical views of their contemporary and emerging social worlds</w:t>
      </w:r>
    </w:p>
    <w:p w14:paraId="2C3722ED" w14:textId="77777777" w:rsidR="0074691A" w:rsidRPr="00910E29" w:rsidRDefault="0074691A" w:rsidP="0074691A">
      <w:pPr>
        <w:numPr>
          <w:ilvl w:val="0"/>
          <w:numId w:val="14"/>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Expand their understanding of how social, political, and economic influences and trends affect individual, group, organizational, local, national, and global contexts.</w:t>
      </w:r>
    </w:p>
    <w:p w14:paraId="5A43AB46" w14:textId="77777777" w:rsidR="0074691A" w:rsidRPr="00910E29" w:rsidRDefault="0074691A" w:rsidP="0074691A">
      <w:pPr>
        <w:shd w:val="clear" w:color="auto" w:fill="FFFFFF"/>
        <w:spacing w:beforeAutospacing="1" w:afterAutospacing="1"/>
        <w:textAlignment w:val="baseline"/>
        <w:rPr>
          <w:rFonts w:ascii="Avenir Book" w:hAnsi="Avenir Book" w:cs="Times New Roman"/>
          <w:color w:val="000000"/>
          <w:sz w:val="18"/>
          <w:szCs w:val="20"/>
        </w:rPr>
      </w:pPr>
      <w:r w:rsidRPr="00910E29">
        <w:rPr>
          <w:rFonts w:ascii="Avenir Book" w:hAnsi="Avenir Book" w:cs="Times New Roman"/>
          <w:bCs/>
          <w:color w:val="000000"/>
          <w:sz w:val="18"/>
          <w:szCs w:val="20"/>
          <w:u w:val="single"/>
          <w:bdr w:val="none" w:sz="0" w:space="0" w:color="auto" w:frame="1"/>
        </w:rPr>
        <w:t>GS Student Learning Criteria.</w:t>
      </w:r>
      <w:r w:rsidRPr="00910E29">
        <w:rPr>
          <w:rFonts w:ascii="Avenir Book" w:hAnsi="Avenir Book" w:cs="Times New Roman"/>
          <w:bCs/>
          <w:color w:val="000000"/>
          <w:sz w:val="18"/>
          <w:szCs w:val="20"/>
          <w:bdr w:val="none" w:sz="0" w:space="0" w:color="auto" w:frame="1"/>
        </w:rPr>
        <w:t> Upon successful completion of the General Education Social and Behavioral Sciences (GS) requirement, students should have increased their abilities to:</w:t>
      </w:r>
    </w:p>
    <w:p w14:paraId="710E79B6" w14:textId="77777777" w:rsidR="0074691A" w:rsidRPr="00910E29" w:rsidRDefault="0074691A" w:rsidP="0074691A">
      <w:pPr>
        <w:numPr>
          <w:ilvl w:val="0"/>
          <w:numId w:val="15"/>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Explain the various methods of inquiry used in the social and behavioral sciences and describe how the contributions of these fields complement inquiry in other areas</w:t>
      </w:r>
    </w:p>
    <w:p w14:paraId="536040CA" w14:textId="77777777" w:rsidR="0074691A" w:rsidRPr="00910E29" w:rsidRDefault="0074691A" w:rsidP="0074691A">
      <w:pPr>
        <w:numPr>
          <w:ilvl w:val="0"/>
          <w:numId w:val="15"/>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Identify and explain major foundational theories and bodies of work in a particular area of social and behavioral sciences</w:t>
      </w:r>
    </w:p>
    <w:p w14:paraId="2EA26106" w14:textId="77777777" w:rsidR="0074691A" w:rsidRPr="00910E29" w:rsidRDefault="0074691A" w:rsidP="0074691A">
      <w:pPr>
        <w:numPr>
          <w:ilvl w:val="0"/>
          <w:numId w:val="15"/>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Describe the ways in which many different factors may interact to influence behaviors and/or institutions in historical or contemporary settings</w:t>
      </w:r>
    </w:p>
    <w:p w14:paraId="2670DC47" w14:textId="77777777" w:rsidR="0074691A" w:rsidRPr="00910E29" w:rsidRDefault="0074691A" w:rsidP="0074691A">
      <w:pPr>
        <w:numPr>
          <w:ilvl w:val="0"/>
          <w:numId w:val="15"/>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Explain how social and behavioral science researchers use concepts, theoretical models and data to better understand and address world problems</w:t>
      </w:r>
    </w:p>
    <w:p w14:paraId="52BF5301" w14:textId="77777777" w:rsidR="0074691A" w:rsidRPr="00910E29" w:rsidRDefault="0074691A" w:rsidP="0074691A">
      <w:pPr>
        <w:numPr>
          <w:ilvl w:val="0"/>
          <w:numId w:val="15"/>
        </w:numPr>
        <w:shd w:val="clear" w:color="auto" w:fill="FFFFFF"/>
        <w:spacing w:beforeAutospacing="1" w:afterAutospacing="1"/>
        <w:textAlignment w:val="baseline"/>
        <w:rPr>
          <w:rFonts w:ascii="Avenir Book" w:eastAsia="Times New Roman" w:hAnsi="Avenir Book" w:cs="Times New Roman"/>
          <w:color w:val="000000"/>
          <w:sz w:val="18"/>
          <w:szCs w:val="20"/>
        </w:rPr>
      </w:pPr>
      <w:r w:rsidRPr="00910E29">
        <w:rPr>
          <w:rFonts w:ascii="Avenir Book" w:eastAsia="Times New Roman" w:hAnsi="Avenir Book" w:cs="Times New Roman"/>
          <w:bCs/>
          <w:color w:val="000000"/>
          <w:sz w:val="18"/>
          <w:szCs w:val="20"/>
          <w:bdr w:val="none" w:sz="0" w:space="0" w:color="auto" w:frame="1"/>
        </w:rPr>
        <w:t>Recognize social, cultural, political and/or ethical implications of work in the social and behavioral sciences.</w:t>
      </w:r>
    </w:p>
    <w:p w14:paraId="10E02495" w14:textId="77777777" w:rsidR="0074691A" w:rsidRPr="0074691A" w:rsidRDefault="0074691A" w:rsidP="0074691A">
      <w:pPr>
        <w:rPr>
          <w:rFonts w:ascii="Avenir Book" w:eastAsia="Times New Roman" w:hAnsi="Avenir Book" w:cs="Times New Roman"/>
          <w:sz w:val="20"/>
          <w:szCs w:val="20"/>
        </w:rPr>
      </w:pPr>
    </w:p>
    <w:p w14:paraId="01E82C18" w14:textId="77777777" w:rsidR="0074691A" w:rsidRPr="0074691A" w:rsidRDefault="0074691A" w:rsidP="0074691A">
      <w:pPr>
        <w:rPr>
          <w:rFonts w:ascii="Avenir Book" w:hAnsi="Avenir Book"/>
          <w:sz w:val="20"/>
          <w:szCs w:val="20"/>
        </w:rPr>
      </w:pPr>
    </w:p>
    <w:sectPr w:rsidR="0074691A" w:rsidRPr="0074691A" w:rsidSect="00E7714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59E2D" w14:textId="77777777" w:rsidR="00E3755B" w:rsidRDefault="00E3755B" w:rsidP="00AB45A8">
      <w:r>
        <w:separator/>
      </w:r>
    </w:p>
  </w:endnote>
  <w:endnote w:type="continuationSeparator" w:id="0">
    <w:p w14:paraId="2C14C051" w14:textId="77777777" w:rsidR="00E3755B" w:rsidRDefault="00E3755B" w:rsidP="00AB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3797" w14:textId="77777777" w:rsidR="006F3E1E" w:rsidRDefault="006F3E1E" w:rsidP="00635F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3825A" w14:textId="77777777" w:rsidR="006F3E1E" w:rsidRDefault="006F3E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5454" w14:textId="352FAACB" w:rsidR="002E725F" w:rsidRDefault="002E725F">
    <w:pPr>
      <w:pStyle w:val="Footer"/>
      <w:rPr>
        <w:rFonts w:ascii="Avenir Book" w:hAnsi="Avenir Book"/>
        <w:sz w:val="16"/>
      </w:rPr>
    </w:pPr>
    <w:r w:rsidRPr="005862F9">
      <w:rPr>
        <w:rFonts w:ascii="Avenir Book" w:hAnsi="Avenir Book"/>
        <w:sz w:val="16"/>
      </w:rPr>
      <w:t>Created by MJ Slattery</w:t>
    </w:r>
    <w:r w:rsidR="005862F9" w:rsidRPr="005862F9">
      <w:rPr>
        <w:rFonts w:ascii="Avenir Book" w:hAnsi="Avenir Book"/>
        <w:sz w:val="16"/>
      </w:rPr>
      <w:t xml:space="preserve">, </w:t>
    </w:r>
    <w:r w:rsidR="0027205E">
      <w:rPr>
        <w:rFonts w:ascii="Avenir Book" w:hAnsi="Avenir Book"/>
        <w:sz w:val="16"/>
      </w:rPr>
      <w:t>27 October</w:t>
    </w:r>
    <w:r w:rsidR="005862F9" w:rsidRPr="005862F9">
      <w:rPr>
        <w:rFonts w:ascii="Avenir Book" w:hAnsi="Avenir Book"/>
        <w:sz w:val="16"/>
      </w:rPr>
      <w:t xml:space="preserve"> 2016</w:t>
    </w:r>
    <w:r w:rsidR="00BC1B51">
      <w:rPr>
        <w:rFonts w:ascii="Avenir Book" w:hAnsi="Avenir Book"/>
        <w:sz w:val="16"/>
      </w:rPr>
      <w:t xml:space="preserve">. Text taken from UFS Agenda dated </w:t>
    </w:r>
    <w:r w:rsidR="00E06E87">
      <w:rPr>
        <w:rFonts w:ascii="Avenir Book" w:hAnsi="Avenir Book"/>
        <w:sz w:val="16"/>
      </w:rPr>
      <w:t>April 28, 2015</w:t>
    </w:r>
    <w:r w:rsidR="00C21FEB">
      <w:rPr>
        <w:rFonts w:ascii="Avenir Book" w:hAnsi="Avenir Book"/>
        <w:sz w:val="16"/>
      </w:rPr>
      <w:t xml:space="preserve"> Appendix B</w:t>
    </w:r>
    <w:r w:rsidR="001229D9">
      <w:rPr>
        <w:rFonts w:ascii="Avenir Book" w:hAnsi="Avenir Book"/>
        <w:sz w:val="16"/>
      </w:rPr>
      <w:t xml:space="preserve"> </w:t>
    </w:r>
    <w:bookmarkStart w:id="0" w:name="_GoBack"/>
    <w:bookmarkEnd w:id="0"/>
    <w:r w:rsidR="00C21FEB">
      <w:rPr>
        <w:rFonts w:ascii="Avenir Book" w:hAnsi="Avenir Book"/>
        <w:sz w:val="16"/>
      </w:rPr>
      <w:t xml:space="preserve">and </w:t>
    </w:r>
    <w:r w:rsidR="00BC1B51">
      <w:rPr>
        <w:rFonts w:ascii="Avenir Book" w:hAnsi="Avenir Book"/>
        <w:sz w:val="16"/>
      </w:rPr>
      <w:t>March 15, 2016 Appendix B and C</w:t>
    </w:r>
  </w:p>
  <w:p w14:paraId="4EE385CD" w14:textId="77777777" w:rsidR="00BC1B51" w:rsidRPr="006F3E1E" w:rsidRDefault="00BC1B51" w:rsidP="00BC1B51">
    <w:pPr>
      <w:pStyle w:val="Footer"/>
      <w:framePr w:wrap="none" w:vAnchor="text" w:hAnchor="page" w:x="6022" w:y="405"/>
      <w:rPr>
        <w:rStyle w:val="PageNumber"/>
        <w:rFonts w:ascii="Avenir Book" w:hAnsi="Avenir Book"/>
        <w:sz w:val="18"/>
      </w:rPr>
    </w:pPr>
    <w:r w:rsidRPr="006F3E1E">
      <w:rPr>
        <w:rStyle w:val="PageNumber"/>
        <w:rFonts w:ascii="Avenir Book" w:hAnsi="Avenir Book"/>
        <w:sz w:val="18"/>
      </w:rPr>
      <w:fldChar w:fldCharType="begin"/>
    </w:r>
    <w:r w:rsidRPr="006F3E1E">
      <w:rPr>
        <w:rStyle w:val="PageNumber"/>
        <w:rFonts w:ascii="Avenir Book" w:hAnsi="Avenir Book"/>
        <w:sz w:val="18"/>
      </w:rPr>
      <w:instrText xml:space="preserve">PAGE  </w:instrText>
    </w:r>
    <w:r w:rsidRPr="006F3E1E">
      <w:rPr>
        <w:rStyle w:val="PageNumber"/>
        <w:rFonts w:ascii="Avenir Book" w:hAnsi="Avenir Book"/>
        <w:sz w:val="18"/>
      </w:rPr>
      <w:fldChar w:fldCharType="separate"/>
    </w:r>
    <w:r w:rsidR="00E3755B">
      <w:rPr>
        <w:rStyle w:val="PageNumber"/>
        <w:rFonts w:ascii="Avenir Book" w:hAnsi="Avenir Book"/>
        <w:noProof/>
        <w:sz w:val="18"/>
      </w:rPr>
      <w:t>1</w:t>
    </w:r>
    <w:r w:rsidRPr="006F3E1E">
      <w:rPr>
        <w:rStyle w:val="PageNumber"/>
        <w:rFonts w:ascii="Avenir Book" w:hAnsi="Avenir Book"/>
        <w:sz w:val="18"/>
      </w:rPr>
      <w:fldChar w:fldCharType="end"/>
    </w:r>
  </w:p>
  <w:p w14:paraId="1E369C21" w14:textId="30105BE1" w:rsidR="0027205E" w:rsidRPr="005862F9" w:rsidRDefault="0027205E">
    <w:pPr>
      <w:pStyle w:val="Footer"/>
      <w:rPr>
        <w:rFonts w:ascii="Avenir Book" w:hAnsi="Avenir Book"/>
        <w:sz w:val="16"/>
      </w:rPr>
    </w:pPr>
    <w:r>
      <w:rPr>
        <w:rFonts w:ascii="Avenir Book" w:hAnsi="Avenir Book"/>
        <w:sz w:val="16"/>
      </w:rPr>
      <w:t>Penn State | Undergraduate Education | Office for General Education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035AE" w14:textId="77777777" w:rsidR="00E06E87" w:rsidRDefault="00E06E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67593" w14:textId="77777777" w:rsidR="00E3755B" w:rsidRDefault="00E3755B" w:rsidP="00AB45A8">
      <w:r>
        <w:separator/>
      </w:r>
    </w:p>
  </w:footnote>
  <w:footnote w:type="continuationSeparator" w:id="0">
    <w:p w14:paraId="562E6363" w14:textId="77777777" w:rsidR="00E3755B" w:rsidRDefault="00E3755B" w:rsidP="00AB4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9F1CF" w14:textId="77777777" w:rsidR="00E06E87" w:rsidRDefault="00E06E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5EC0" w14:textId="7CFCA9CB" w:rsidR="00E37A9A" w:rsidRPr="005862F9" w:rsidRDefault="0027205E" w:rsidP="00AB45A8">
    <w:pPr>
      <w:pStyle w:val="Header"/>
      <w:pBdr>
        <w:bottom w:val="single" w:sz="4" w:space="1" w:color="auto"/>
      </w:pBdr>
      <w:rPr>
        <w:rFonts w:ascii="Avenir Book" w:hAnsi="Avenir Book"/>
        <w:b/>
        <w:sz w:val="22"/>
        <w:szCs w:val="22"/>
      </w:rPr>
    </w:pPr>
    <w:r>
      <w:rPr>
        <w:rFonts w:ascii="Avenir Book" w:hAnsi="Avenir Book"/>
        <w:b/>
        <w:sz w:val="22"/>
        <w:szCs w:val="22"/>
      </w:rPr>
      <w:t xml:space="preserve">Penn State General Education – </w:t>
    </w:r>
    <w:r w:rsidRPr="0027205E">
      <w:rPr>
        <w:rFonts w:ascii="Avenir Book" w:hAnsi="Avenir Book"/>
        <w:b/>
        <w:sz w:val="18"/>
        <w:szCs w:val="22"/>
      </w:rPr>
      <w:t>UFS approved 2015/2016; implementation academic year 2018-2019</w:t>
    </w:r>
    <w:r w:rsidR="002E725F" w:rsidRPr="0027205E">
      <w:rPr>
        <w:rFonts w:ascii="Avenir Book" w:hAnsi="Avenir Book"/>
        <w:b/>
        <w:sz w:val="18"/>
        <w:szCs w:val="22"/>
      </w:rPr>
      <w:tab/>
    </w:r>
    <w:r w:rsidR="002E725F" w:rsidRPr="005862F9">
      <w:rPr>
        <w:rFonts w:ascii="Avenir Book" w:hAnsi="Avenir Book"/>
        <w:b/>
        <w:sz w:val="22"/>
        <w:szCs w:val="22"/>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716E" w14:textId="77777777" w:rsidR="00E06E87" w:rsidRDefault="00E06E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B51A9E"/>
    <w:multiLevelType w:val="multilevel"/>
    <w:tmpl w:val="BB0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9C76D8"/>
    <w:multiLevelType w:val="multilevel"/>
    <w:tmpl w:val="F712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AA6E5F"/>
    <w:multiLevelType w:val="multilevel"/>
    <w:tmpl w:val="32EC0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142B42"/>
    <w:multiLevelType w:val="hybridMultilevel"/>
    <w:tmpl w:val="3E7A6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D57D7"/>
    <w:multiLevelType w:val="hybridMultilevel"/>
    <w:tmpl w:val="201AF106"/>
    <w:lvl w:ilvl="0" w:tplc="02BA063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3674DA"/>
    <w:multiLevelType w:val="multilevel"/>
    <w:tmpl w:val="3C12ED4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0">
    <w:nsid w:val="1A776AD9"/>
    <w:multiLevelType w:val="multilevel"/>
    <w:tmpl w:val="A3D4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4423DA"/>
    <w:multiLevelType w:val="multilevel"/>
    <w:tmpl w:val="84A2BCA2"/>
    <w:lvl w:ilvl="0">
      <w:start w:val="1"/>
      <w:numFmt w:val="low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nsid w:val="1CBE5D44"/>
    <w:multiLevelType w:val="multilevel"/>
    <w:tmpl w:val="8CA8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B90A78"/>
    <w:multiLevelType w:val="multilevel"/>
    <w:tmpl w:val="BC5E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C74556"/>
    <w:multiLevelType w:val="hybridMultilevel"/>
    <w:tmpl w:val="75863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A71C8"/>
    <w:multiLevelType w:val="multilevel"/>
    <w:tmpl w:val="917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7A70C4"/>
    <w:multiLevelType w:val="multilevel"/>
    <w:tmpl w:val="9F0E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2A0D3E"/>
    <w:multiLevelType w:val="multilevel"/>
    <w:tmpl w:val="666A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D1469E"/>
    <w:multiLevelType w:val="multilevel"/>
    <w:tmpl w:val="07A0E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B053AA4"/>
    <w:multiLevelType w:val="multilevel"/>
    <w:tmpl w:val="C81EB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F22622"/>
    <w:multiLevelType w:val="hybridMultilevel"/>
    <w:tmpl w:val="5108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A79CC"/>
    <w:multiLevelType w:val="hybridMultilevel"/>
    <w:tmpl w:val="D8BA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33051"/>
    <w:multiLevelType w:val="multilevel"/>
    <w:tmpl w:val="9FDC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C6321C"/>
    <w:multiLevelType w:val="multilevel"/>
    <w:tmpl w:val="4FB2ED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66DB35AC"/>
    <w:multiLevelType w:val="multilevel"/>
    <w:tmpl w:val="A1E20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7877D02"/>
    <w:multiLevelType w:val="multilevel"/>
    <w:tmpl w:val="37C0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9C331B8"/>
    <w:multiLevelType w:val="multilevel"/>
    <w:tmpl w:val="3BB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713B1C"/>
    <w:multiLevelType w:val="multilevel"/>
    <w:tmpl w:val="07A0E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0262774"/>
    <w:multiLevelType w:val="multilevel"/>
    <w:tmpl w:val="8CBCA0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7506321B"/>
    <w:multiLevelType w:val="multilevel"/>
    <w:tmpl w:val="C9BE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4668AE"/>
    <w:multiLevelType w:val="multilevel"/>
    <w:tmpl w:val="2DB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AB5170"/>
    <w:multiLevelType w:val="hybridMultilevel"/>
    <w:tmpl w:val="BD866590"/>
    <w:lvl w:ilvl="0" w:tplc="7B945CC6">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26"/>
  </w:num>
  <w:num w:numId="4">
    <w:abstractNumId w:val="5"/>
  </w:num>
  <w:num w:numId="5">
    <w:abstractNumId w:val="13"/>
  </w:num>
  <w:num w:numId="6">
    <w:abstractNumId w:val="4"/>
  </w:num>
  <w:num w:numId="7">
    <w:abstractNumId w:val="10"/>
  </w:num>
  <w:num w:numId="8">
    <w:abstractNumId w:val="25"/>
  </w:num>
  <w:num w:numId="9">
    <w:abstractNumId w:val="22"/>
  </w:num>
  <w:num w:numId="10">
    <w:abstractNumId w:val="19"/>
  </w:num>
  <w:num w:numId="11">
    <w:abstractNumId w:val="29"/>
  </w:num>
  <w:num w:numId="12">
    <w:abstractNumId w:val="12"/>
  </w:num>
  <w:num w:numId="13">
    <w:abstractNumId w:val="30"/>
  </w:num>
  <w:num w:numId="14">
    <w:abstractNumId w:val="17"/>
  </w:num>
  <w:num w:numId="15">
    <w:abstractNumId w:val="16"/>
  </w:num>
  <w:num w:numId="16">
    <w:abstractNumId w:val="9"/>
  </w:num>
  <w:num w:numId="17">
    <w:abstractNumId w:val="23"/>
  </w:num>
  <w:num w:numId="18">
    <w:abstractNumId w:val="24"/>
  </w:num>
  <w:num w:numId="19">
    <w:abstractNumId w:val="20"/>
  </w:num>
  <w:num w:numId="20">
    <w:abstractNumId w:val="14"/>
  </w:num>
  <w:num w:numId="21">
    <w:abstractNumId w:val="21"/>
  </w:num>
  <w:num w:numId="22">
    <w:abstractNumId w:val="7"/>
  </w:num>
  <w:num w:numId="23">
    <w:abstractNumId w:val="8"/>
  </w:num>
  <w:num w:numId="24">
    <w:abstractNumId w:val="6"/>
  </w:num>
  <w:num w:numId="25">
    <w:abstractNumId w:val="28"/>
  </w:num>
  <w:num w:numId="26">
    <w:abstractNumId w:val="31"/>
  </w:num>
  <w:num w:numId="27">
    <w:abstractNumId w:val="27"/>
  </w:num>
  <w:num w:numId="28">
    <w:abstractNumId w:val="18"/>
  </w:num>
  <w:num w:numId="29">
    <w:abstractNumId w:val="0"/>
  </w:num>
  <w:num w:numId="30">
    <w:abstractNumId w:val="1"/>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1A"/>
    <w:rsid w:val="00061AA1"/>
    <w:rsid w:val="00080524"/>
    <w:rsid w:val="0008261F"/>
    <w:rsid w:val="001229D9"/>
    <w:rsid w:val="001C29C2"/>
    <w:rsid w:val="001C6846"/>
    <w:rsid w:val="0027205E"/>
    <w:rsid w:val="002D508A"/>
    <w:rsid w:val="002E725F"/>
    <w:rsid w:val="00340451"/>
    <w:rsid w:val="00340CF9"/>
    <w:rsid w:val="0034774F"/>
    <w:rsid w:val="005862F9"/>
    <w:rsid w:val="00624667"/>
    <w:rsid w:val="0068600C"/>
    <w:rsid w:val="006A066D"/>
    <w:rsid w:val="006C794B"/>
    <w:rsid w:val="006E71E1"/>
    <w:rsid w:val="006F3E1E"/>
    <w:rsid w:val="00726C6A"/>
    <w:rsid w:val="0074691A"/>
    <w:rsid w:val="00814526"/>
    <w:rsid w:val="0089669A"/>
    <w:rsid w:val="00910E29"/>
    <w:rsid w:val="00975D0F"/>
    <w:rsid w:val="009D7ED5"/>
    <w:rsid w:val="00AB45A8"/>
    <w:rsid w:val="00AD7336"/>
    <w:rsid w:val="00BA40B2"/>
    <w:rsid w:val="00BC1B51"/>
    <w:rsid w:val="00C21FEB"/>
    <w:rsid w:val="00C97B4D"/>
    <w:rsid w:val="00D9149B"/>
    <w:rsid w:val="00DA77CE"/>
    <w:rsid w:val="00DE1A14"/>
    <w:rsid w:val="00E06E87"/>
    <w:rsid w:val="00E3755B"/>
    <w:rsid w:val="00E37A9A"/>
    <w:rsid w:val="00E77146"/>
    <w:rsid w:val="00ED6206"/>
    <w:rsid w:val="00F3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FA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91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4691A"/>
    <w:rPr>
      <w:b/>
      <w:bCs/>
    </w:rPr>
  </w:style>
  <w:style w:type="character" w:customStyle="1" w:styleId="apple-converted-space">
    <w:name w:val="apple-converted-space"/>
    <w:basedOn w:val="DefaultParagraphFont"/>
    <w:rsid w:val="0074691A"/>
  </w:style>
  <w:style w:type="paragraph" w:styleId="ListParagraph">
    <w:name w:val="List Paragraph"/>
    <w:basedOn w:val="Normal"/>
    <w:uiPriority w:val="34"/>
    <w:qFormat/>
    <w:rsid w:val="009D7ED5"/>
    <w:pPr>
      <w:ind w:left="720"/>
      <w:contextualSpacing/>
    </w:pPr>
  </w:style>
  <w:style w:type="paragraph" w:styleId="Header">
    <w:name w:val="header"/>
    <w:basedOn w:val="Normal"/>
    <w:link w:val="HeaderChar"/>
    <w:uiPriority w:val="99"/>
    <w:unhideWhenUsed/>
    <w:rsid w:val="00AB45A8"/>
    <w:pPr>
      <w:tabs>
        <w:tab w:val="center" w:pos="4680"/>
        <w:tab w:val="right" w:pos="9360"/>
      </w:tabs>
    </w:pPr>
  </w:style>
  <w:style w:type="character" w:customStyle="1" w:styleId="HeaderChar">
    <w:name w:val="Header Char"/>
    <w:basedOn w:val="DefaultParagraphFont"/>
    <w:link w:val="Header"/>
    <w:uiPriority w:val="99"/>
    <w:rsid w:val="00AB45A8"/>
  </w:style>
  <w:style w:type="paragraph" w:styleId="Footer">
    <w:name w:val="footer"/>
    <w:basedOn w:val="Normal"/>
    <w:link w:val="FooterChar"/>
    <w:uiPriority w:val="99"/>
    <w:unhideWhenUsed/>
    <w:rsid w:val="00AB45A8"/>
    <w:pPr>
      <w:tabs>
        <w:tab w:val="center" w:pos="4680"/>
        <w:tab w:val="right" w:pos="9360"/>
      </w:tabs>
    </w:pPr>
  </w:style>
  <w:style w:type="character" w:customStyle="1" w:styleId="FooterChar">
    <w:name w:val="Footer Char"/>
    <w:basedOn w:val="DefaultParagraphFont"/>
    <w:link w:val="Footer"/>
    <w:uiPriority w:val="99"/>
    <w:rsid w:val="00AB45A8"/>
  </w:style>
  <w:style w:type="paragraph" w:styleId="NoSpacing">
    <w:name w:val="No Spacing"/>
    <w:uiPriority w:val="1"/>
    <w:qFormat/>
    <w:rsid w:val="00080524"/>
  </w:style>
  <w:style w:type="character" w:styleId="PageNumber">
    <w:name w:val="page number"/>
    <w:basedOn w:val="DefaultParagraphFont"/>
    <w:uiPriority w:val="99"/>
    <w:semiHidden/>
    <w:unhideWhenUsed/>
    <w:rsid w:val="006F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1475">
      <w:bodyDiv w:val="1"/>
      <w:marLeft w:val="0"/>
      <w:marRight w:val="0"/>
      <w:marTop w:val="0"/>
      <w:marBottom w:val="0"/>
      <w:divBdr>
        <w:top w:val="none" w:sz="0" w:space="0" w:color="auto"/>
        <w:left w:val="none" w:sz="0" w:space="0" w:color="auto"/>
        <w:bottom w:val="none" w:sz="0" w:space="0" w:color="auto"/>
        <w:right w:val="none" w:sz="0" w:space="0" w:color="auto"/>
      </w:divBdr>
    </w:div>
    <w:div w:id="221018564">
      <w:bodyDiv w:val="1"/>
      <w:marLeft w:val="0"/>
      <w:marRight w:val="0"/>
      <w:marTop w:val="0"/>
      <w:marBottom w:val="0"/>
      <w:divBdr>
        <w:top w:val="none" w:sz="0" w:space="0" w:color="auto"/>
        <w:left w:val="none" w:sz="0" w:space="0" w:color="auto"/>
        <w:bottom w:val="none" w:sz="0" w:space="0" w:color="auto"/>
        <w:right w:val="none" w:sz="0" w:space="0" w:color="auto"/>
      </w:divBdr>
    </w:div>
    <w:div w:id="516041012">
      <w:bodyDiv w:val="1"/>
      <w:marLeft w:val="0"/>
      <w:marRight w:val="0"/>
      <w:marTop w:val="0"/>
      <w:marBottom w:val="0"/>
      <w:divBdr>
        <w:top w:val="none" w:sz="0" w:space="0" w:color="auto"/>
        <w:left w:val="none" w:sz="0" w:space="0" w:color="auto"/>
        <w:bottom w:val="none" w:sz="0" w:space="0" w:color="auto"/>
        <w:right w:val="none" w:sz="0" w:space="0" w:color="auto"/>
      </w:divBdr>
    </w:div>
    <w:div w:id="649596513">
      <w:bodyDiv w:val="1"/>
      <w:marLeft w:val="0"/>
      <w:marRight w:val="0"/>
      <w:marTop w:val="0"/>
      <w:marBottom w:val="0"/>
      <w:divBdr>
        <w:top w:val="none" w:sz="0" w:space="0" w:color="auto"/>
        <w:left w:val="none" w:sz="0" w:space="0" w:color="auto"/>
        <w:bottom w:val="none" w:sz="0" w:space="0" w:color="auto"/>
        <w:right w:val="none" w:sz="0" w:space="0" w:color="auto"/>
      </w:divBdr>
    </w:div>
    <w:div w:id="1081951682">
      <w:bodyDiv w:val="1"/>
      <w:marLeft w:val="0"/>
      <w:marRight w:val="0"/>
      <w:marTop w:val="0"/>
      <w:marBottom w:val="0"/>
      <w:divBdr>
        <w:top w:val="none" w:sz="0" w:space="0" w:color="auto"/>
        <w:left w:val="none" w:sz="0" w:space="0" w:color="auto"/>
        <w:bottom w:val="none" w:sz="0" w:space="0" w:color="auto"/>
        <w:right w:val="none" w:sz="0" w:space="0" w:color="auto"/>
      </w:divBdr>
    </w:div>
    <w:div w:id="1820145521">
      <w:bodyDiv w:val="1"/>
      <w:marLeft w:val="0"/>
      <w:marRight w:val="0"/>
      <w:marTop w:val="0"/>
      <w:marBottom w:val="0"/>
      <w:divBdr>
        <w:top w:val="none" w:sz="0" w:space="0" w:color="auto"/>
        <w:left w:val="none" w:sz="0" w:space="0" w:color="auto"/>
        <w:bottom w:val="none" w:sz="0" w:space="0" w:color="auto"/>
        <w:right w:val="none" w:sz="0" w:space="0" w:color="auto"/>
      </w:divBdr>
    </w:div>
    <w:div w:id="1958830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2515</Words>
  <Characters>14339</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2016-10-27T17:42:00Z</dcterms:created>
  <dcterms:modified xsi:type="dcterms:W3CDTF">2016-10-28T15:00:00Z</dcterms:modified>
</cp:coreProperties>
</file>