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0E21" w:rsidRPr="005E4CCF" w:rsidRDefault="005375F0" w:rsidP="005E4CCF">
      <w:pPr>
        <w:pStyle w:val="Heading1"/>
        <w:rPr>
          <w:rStyle w:val="Strong"/>
        </w:rPr>
      </w:pPr>
      <w:r>
        <w:rPr>
          <w:rStyle w:val="Strong"/>
        </w:rPr>
        <w:t>Blackboard Collaborate (Original Experience) and Zoom Feature</w:t>
      </w:r>
      <w:r w:rsidR="00E52843">
        <w:rPr>
          <w:rStyle w:val="Strong"/>
        </w:rPr>
        <w:t xml:space="preserve"> </w:t>
      </w:r>
      <w:r w:rsidR="009E73D1">
        <w:rPr>
          <w:rStyle w:val="Strong"/>
        </w:rPr>
        <w:t>Comparison</w:t>
      </w:r>
    </w:p>
    <w:p w:rsidR="007430CE" w:rsidRDefault="00010E21">
      <w:pPr>
        <w:pStyle w:val="Heading2"/>
        <w:contextualSpacing w:val="0"/>
      </w:pPr>
      <w:r>
        <w:t>Introduction</w:t>
      </w:r>
    </w:p>
    <w:p w:rsidR="005375F0" w:rsidRPr="005375F0" w:rsidRDefault="005375F0" w:rsidP="005375F0">
      <w:pPr>
        <w:pStyle w:val="normal0"/>
      </w:pPr>
      <w:r>
        <w:t>The purpose of this comparative investigation</w:t>
      </w:r>
      <w:r w:rsidR="008313A9">
        <w:t xml:space="preserve"> is to list features of either or </w:t>
      </w:r>
      <w:r w:rsidR="004148A8">
        <w:t xml:space="preserve">both Blackboard Collaborate and Zoom, and </w:t>
      </w:r>
      <w:r w:rsidR="008313A9">
        <w:t>provide detail about the technical specifications around those features</w:t>
      </w:r>
      <w:r w:rsidR="004148A8">
        <w:t>.</w:t>
      </w:r>
    </w:p>
    <w:p w:rsidR="00E52843" w:rsidRDefault="005375F0" w:rsidP="000D6507">
      <w:pPr>
        <w:pStyle w:val="Heading3"/>
      </w:pPr>
      <w:r>
        <w:t>Blackboard Collaborate</w:t>
      </w:r>
    </w:p>
    <w:p w:rsidR="007430CE" w:rsidRDefault="004148A8">
      <w:pPr>
        <w:pStyle w:val="normal0"/>
      </w:pPr>
      <w:r>
        <w:t>Blackboard Collaborate is a web conferencing</w:t>
      </w:r>
      <w:r w:rsidR="008313A9">
        <w:t xml:space="preserve"> and instructional</w:t>
      </w:r>
      <w:r>
        <w:t xml:space="preserve"> solution already in use by a significant number of World Campus courses</w:t>
      </w:r>
      <w:r w:rsidR="00E17937">
        <w:t>.</w:t>
      </w:r>
      <w:r w:rsidR="008313A9">
        <w:t xml:space="preserve"> It was developed specifically for instructional purposes and supports a variety of use cases involving synchronous instruction.</w:t>
      </w:r>
      <w:r w:rsidR="006D04E8">
        <w:t xml:space="preserve"> Note that this investiga</w:t>
      </w:r>
      <w:r w:rsidR="00313EBB">
        <w:t>tion only considers the “Original Experience</w:t>
      </w:r>
      <w:r w:rsidR="006D04E8">
        <w:t>” version of Collaborate, and not the newer “Ultra” version.</w:t>
      </w:r>
    </w:p>
    <w:p w:rsidR="00E52843" w:rsidRDefault="005375F0" w:rsidP="000D6507">
      <w:pPr>
        <w:pStyle w:val="Heading3"/>
      </w:pPr>
      <w:r>
        <w:t>Zoom</w:t>
      </w:r>
    </w:p>
    <w:p w:rsidR="00E52843" w:rsidRDefault="007D3F19" w:rsidP="00E52843">
      <w:pPr>
        <w:pStyle w:val="normal0"/>
      </w:pPr>
      <w:r>
        <w:t xml:space="preserve">Zoom is a less </w:t>
      </w:r>
      <w:proofErr w:type="gramStart"/>
      <w:r>
        <w:t>fully-featured</w:t>
      </w:r>
      <w:proofErr w:type="gramEnd"/>
      <w:r>
        <w:t xml:space="preserve"> but more streamlined web conferencing solution that was not developed specifically for instructional use. </w:t>
      </w:r>
      <w:r w:rsidR="00CF4B3B">
        <w:t>It is presently being piloted at the University level, and is being considered to replace Collaborate.</w:t>
      </w:r>
    </w:p>
    <w:p w:rsidR="000D6507" w:rsidRDefault="000D6507" w:rsidP="000D6507">
      <w:pPr>
        <w:pStyle w:val="Heading2"/>
      </w:pPr>
      <w:bookmarkStart w:id="0" w:name="h.y3575dehw3vk" w:colFirst="0" w:colLast="0"/>
      <w:bookmarkStart w:id="1" w:name="h.e16bf81bmjwi" w:colFirst="0" w:colLast="0"/>
      <w:bookmarkEnd w:id="0"/>
      <w:bookmarkEnd w:id="1"/>
      <w:r>
        <w:t>Comparison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6764" w:rsidTr="001B6764">
        <w:tc>
          <w:tcPr>
            <w:tcW w:w="3192" w:type="dxa"/>
          </w:tcPr>
          <w:p w:rsidR="001B6764" w:rsidRPr="001B6764" w:rsidRDefault="001B6764" w:rsidP="000D6507">
            <w:pPr>
              <w:pStyle w:val="normal0"/>
              <w:rPr>
                <w:b/>
              </w:rPr>
            </w:pPr>
            <w:r w:rsidRPr="001B6764">
              <w:rPr>
                <w:b/>
              </w:rPr>
              <w:t>Criteria</w:t>
            </w:r>
          </w:p>
        </w:tc>
        <w:tc>
          <w:tcPr>
            <w:tcW w:w="3192" w:type="dxa"/>
          </w:tcPr>
          <w:p w:rsidR="001B6764" w:rsidRPr="001B6764" w:rsidRDefault="005375F0" w:rsidP="000D6507">
            <w:pPr>
              <w:pStyle w:val="normal0"/>
              <w:rPr>
                <w:b/>
              </w:rPr>
            </w:pPr>
            <w:r>
              <w:rPr>
                <w:b/>
              </w:rPr>
              <w:t>Blackboard Collaborate</w:t>
            </w:r>
          </w:p>
        </w:tc>
        <w:tc>
          <w:tcPr>
            <w:tcW w:w="3192" w:type="dxa"/>
          </w:tcPr>
          <w:p w:rsidR="001B6764" w:rsidRPr="001B6764" w:rsidRDefault="005375F0" w:rsidP="000D6507">
            <w:pPr>
              <w:pStyle w:val="normal0"/>
              <w:rPr>
                <w:b/>
              </w:rPr>
            </w:pPr>
            <w:r>
              <w:rPr>
                <w:b/>
              </w:rPr>
              <w:t>Zoom</w:t>
            </w:r>
          </w:p>
        </w:tc>
      </w:tr>
      <w:tr w:rsidR="001B6764" w:rsidTr="001B6764">
        <w:tc>
          <w:tcPr>
            <w:tcW w:w="3192" w:type="dxa"/>
          </w:tcPr>
          <w:p w:rsidR="001B6764" w:rsidRDefault="001B6764" w:rsidP="000D6507">
            <w:pPr>
              <w:pStyle w:val="normal0"/>
            </w:pPr>
            <w:r>
              <w:t>Cost</w:t>
            </w:r>
          </w:p>
        </w:tc>
        <w:tc>
          <w:tcPr>
            <w:tcW w:w="3192" w:type="dxa"/>
          </w:tcPr>
          <w:p w:rsidR="001B6764" w:rsidRDefault="00F81885" w:rsidP="000D6507">
            <w:pPr>
              <w:pStyle w:val="normal0"/>
            </w:pPr>
            <w:r>
              <w:t>WC contract</w:t>
            </w:r>
          </w:p>
        </w:tc>
        <w:tc>
          <w:tcPr>
            <w:tcW w:w="3192" w:type="dxa"/>
          </w:tcPr>
          <w:p w:rsidR="001B6764" w:rsidRDefault="00F81885" w:rsidP="000D6507">
            <w:pPr>
              <w:pStyle w:val="normal0"/>
            </w:pPr>
            <w:r>
              <w:t>University contract</w:t>
            </w:r>
            <w:r w:rsidR="005F5587">
              <w:t xml:space="preserve"> (pending successful pilot conclusion)</w:t>
            </w:r>
          </w:p>
        </w:tc>
      </w:tr>
      <w:tr w:rsidR="001B6764" w:rsidTr="001B6764">
        <w:tc>
          <w:tcPr>
            <w:tcW w:w="3192" w:type="dxa"/>
          </w:tcPr>
          <w:p w:rsidR="001B6764" w:rsidRDefault="001B6764" w:rsidP="000D6507">
            <w:pPr>
              <w:pStyle w:val="normal0"/>
            </w:pPr>
            <w:r>
              <w:t>Access</w:t>
            </w:r>
          </w:p>
        </w:tc>
        <w:tc>
          <w:tcPr>
            <w:tcW w:w="3192" w:type="dxa"/>
          </w:tcPr>
          <w:p w:rsidR="001B6764" w:rsidRDefault="00F81885" w:rsidP="000D6507">
            <w:pPr>
              <w:pStyle w:val="normal0"/>
            </w:pPr>
            <w:r>
              <w:t>Passes accessibility review</w:t>
            </w:r>
            <w:r w:rsidR="005E7370">
              <w:t>. Experience adapts for</w:t>
            </w:r>
            <w:r w:rsidR="00225F0B">
              <w:t xml:space="preserve"> those with low bandwidth connections.</w:t>
            </w:r>
          </w:p>
        </w:tc>
        <w:tc>
          <w:tcPr>
            <w:tcW w:w="3192" w:type="dxa"/>
          </w:tcPr>
          <w:p w:rsidR="001B6764" w:rsidRDefault="00F81885" w:rsidP="005E7370">
            <w:pPr>
              <w:pStyle w:val="normal0"/>
            </w:pPr>
            <w:r>
              <w:t>Passes accessibility review</w:t>
            </w:r>
            <w:r w:rsidR="005E7370">
              <w:t>. Experience adapts for those with low bandwidth connections.</w:t>
            </w:r>
          </w:p>
        </w:tc>
      </w:tr>
      <w:tr w:rsidR="001B6764" w:rsidTr="001B6764">
        <w:tc>
          <w:tcPr>
            <w:tcW w:w="3192" w:type="dxa"/>
          </w:tcPr>
          <w:p w:rsidR="001B6764" w:rsidRDefault="00225F0B" w:rsidP="000D6507">
            <w:pPr>
              <w:pStyle w:val="normal0"/>
            </w:pPr>
            <w:r>
              <w:t>Audio/Video</w:t>
            </w:r>
          </w:p>
        </w:tc>
        <w:tc>
          <w:tcPr>
            <w:tcW w:w="3192" w:type="dxa"/>
          </w:tcPr>
          <w:p w:rsidR="001B6764" w:rsidRDefault="00225F0B" w:rsidP="000D6507">
            <w:pPr>
              <w:pStyle w:val="normal0"/>
            </w:pPr>
            <w:r>
              <w:t xml:space="preserve">Yes. Video quality </w:t>
            </w:r>
            <w:r w:rsidR="005E7370">
              <w:t>is fair.</w:t>
            </w:r>
          </w:p>
        </w:tc>
        <w:tc>
          <w:tcPr>
            <w:tcW w:w="3192" w:type="dxa"/>
          </w:tcPr>
          <w:p w:rsidR="001B6764" w:rsidRDefault="005E7370" w:rsidP="000D6507">
            <w:pPr>
              <w:pStyle w:val="normal0"/>
            </w:pPr>
            <w:r>
              <w:t>Yes. Video quality is very good.</w:t>
            </w:r>
          </w:p>
        </w:tc>
      </w:tr>
      <w:tr w:rsidR="001B6764" w:rsidTr="001B6764">
        <w:tc>
          <w:tcPr>
            <w:tcW w:w="3192" w:type="dxa"/>
          </w:tcPr>
          <w:p w:rsidR="001B6764" w:rsidRDefault="005E7370" w:rsidP="000D6507">
            <w:pPr>
              <w:pStyle w:val="normal0"/>
            </w:pPr>
            <w:r>
              <w:t>Attendance</w:t>
            </w:r>
          </w:p>
        </w:tc>
        <w:tc>
          <w:tcPr>
            <w:tcW w:w="3192" w:type="dxa"/>
          </w:tcPr>
          <w:p w:rsidR="001B6764" w:rsidRDefault="006836ED" w:rsidP="000D6507">
            <w:pPr>
              <w:pStyle w:val="normal0"/>
            </w:pPr>
            <w:r>
              <w:t>Yes</w:t>
            </w:r>
          </w:p>
        </w:tc>
        <w:tc>
          <w:tcPr>
            <w:tcW w:w="3192" w:type="dxa"/>
          </w:tcPr>
          <w:p w:rsidR="001B6764" w:rsidRDefault="006836ED" w:rsidP="000D6507">
            <w:pPr>
              <w:pStyle w:val="normal0"/>
            </w:pPr>
            <w:r>
              <w:t>Yes</w:t>
            </w:r>
          </w:p>
        </w:tc>
      </w:tr>
      <w:tr w:rsidR="001B6764" w:rsidTr="001B6764">
        <w:tc>
          <w:tcPr>
            <w:tcW w:w="3192" w:type="dxa"/>
          </w:tcPr>
          <w:p w:rsidR="001B6764" w:rsidRDefault="005E7370" w:rsidP="000D6507">
            <w:pPr>
              <w:pStyle w:val="normal0"/>
            </w:pPr>
            <w:r>
              <w:t>Polling</w:t>
            </w:r>
          </w:p>
        </w:tc>
        <w:tc>
          <w:tcPr>
            <w:tcW w:w="3192" w:type="dxa"/>
          </w:tcPr>
          <w:p w:rsidR="001B6764" w:rsidRDefault="006836ED" w:rsidP="000D6507">
            <w:pPr>
              <w:pStyle w:val="normal0"/>
            </w:pPr>
            <w:r>
              <w:t>Yes</w:t>
            </w:r>
          </w:p>
        </w:tc>
        <w:tc>
          <w:tcPr>
            <w:tcW w:w="3192" w:type="dxa"/>
          </w:tcPr>
          <w:p w:rsidR="001B6764" w:rsidRDefault="006836ED" w:rsidP="000D6507">
            <w:pPr>
              <w:pStyle w:val="normal0"/>
            </w:pPr>
            <w:r>
              <w:t>Yes</w:t>
            </w:r>
          </w:p>
        </w:tc>
      </w:tr>
      <w:tr w:rsidR="001B6764" w:rsidTr="001B6764">
        <w:tc>
          <w:tcPr>
            <w:tcW w:w="3192" w:type="dxa"/>
          </w:tcPr>
          <w:p w:rsidR="001B6764" w:rsidRDefault="005E7370" w:rsidP="000D6507">
            <w:pPr>
              <w:pStyle w:val="normal0"/>
            </w:pPr>
            <w:r>
              <w:t>Breakout Rooms</w:t>
            </w:r>
          </w:p>
        </w:tc>
        <w:tc>
          <w:tcPr>
            <w:tcW w:w="3192" w:type="dxa"/>
          </w:tcPr>
          <w:p w:rsidR="001B6764" w:rsidRDefault="006836ED" w:rsidP="000D6507">
            <w:pPr>
              <w:pStyle w:val="normal0"/>
            </w:pPr>
            <w:r>
              <w:t>Yes</w:t>
            </w:r>
          </w:p>
        </w:tc>
        <w:tc>
          <w:tcPr>
            <w:tcW w:w="3192" w:type="dxa"/>
          </w:tcPr>
          <w:p w:rsidR="001B6764" w:rsidRDefault="006836ED" w:rsidP="000D6507">
            <w:pPr>
              <w:pStyle w:val="normal0"/>
            </w:pPr>
            <w:r>
              <w:t>Yes</w:t>
            </w:r>
          </w:p>
        </w:tc>
      </w:tr>
      <w:tr w:rsidR="00F72E8E" w:rsidTr="001B6764">
        <w:tc>
          <w:tcPr>
            <w:tcW w:w="3192" w:type="dxa"/>
          </w:tcPr>
          <w:p w:rsidR="00F72E8E" w:rsidRDefault="00F72E8E" w:rsidP="000D6507">
            <w:pPr>
              <w:pStyle w:val="normal0"/>
            </w:pPr>
            <w:r>
              <w:t>Chat</w:t>
            </w:r>
          </w:p>
        </w:tc>
        <w:tc>
          <w:tcPr>
            <w:tcW w:w="3192" w:type="dxa"/>
          </w:tcPr>
          <w:p w:rsidR="00F72E8E" w:rsidRDefault="006836ED" w:rsidP="000D6507">
            <w:pPr>
              <w:pStyle w:val="normal0"/>
            </w:pPr>
            <w:r>
              <w:t>Yes</w:t>
            </w:r>
          </w:p>
        </w:tc>
        <w:tc>
          <w:tcPr>
            <w:tcW w:w="3192" w:type="dxa"/>
          </w:tcPr>
          <w:p w:rsidR="00F72E8E" w:rsidRDefault="006836ED" w:rsidP="000D6507">
            <w:pPr>
              <w:pStyle w:val="normal0"/>
            </w:pPr>
            <w:r>
              <w:t>Yes</w:t>
            </w:r>
          </w:p>
        </w:tc>
      </w:tr>
      <w:tr w:rsidR="00F72E8E" w:rsidTr="001B6764">
        <w:tc>
          <w:tcPr>
            <w:tcW w:w="3192" w:type="dxa"/>
          </w:tcPr>
          <w:p w:rsidR="00F72E8E" w:rsidRDefault="00F72E8E" w:rsidP="000D6507">
            <w:pPr>
              <w:pStyle w:val="normal0"/>
            </w:pPr>
            <w:r>
              <w:t>Whiteboard</w:t>
            </w:r>
          </w:p>
        </w:tc>
        <w:tc>
          <w:tcPr>
            <w:tcW w:w="3192" w:type="dxa"/>
          </w:tcPr>
          <w:p w:rsidR="00F72E8E" w:rsidRDefault="006836ED" w:rsidP="000D6507">
            <w:pPr>
              <w:pStyle w:val="normal0"/>
            </w:pPr>
            <w:r>
              <w:t>Yes</w:t>
            </w:r>
          </w:p>
        </w:tc>
        <w:tc>
          <w:tcPr>
            <w:tcW w:w="3192" w:type="dxa"/>
          </w:tcPr>
          <w:p w:rsidR="00F72E8E" w:rsidRDefault="006836ED" w:rsidP="000D6507">
            <w:pPr>
              <w:pStyle w:val="normal0"/>
            </w:pPr>
            <w:r>
              <w:t>Yes</w:t>
            </w:r>
          </w:p>
        </w:tc>
      </w:tr>
      <w:tr w:rsidR="00F72E8E" w:rsidTr="001B6764">
        <w:tc>
          <w:tcPr>
            <w:tcW w:w="3192" w:type="dxa"/>
          </w:tcPr>
          <w:p w:rsidR="00F72E8E" w:rsidRDefault="00E64C60" w:rsidP="000D6507">
            <w:pPr>
              <w:pStyle w:val="normal0"/>
            </w:pPr>
            <w:r>
              <w:t>Screen sharing</w:t>
            </w:r>
            <w:r w:rsidR="00B30832">
              <w:t xml:space="preserve"> </w:t>
            </w:r>
            <w:r>
              <w:t>/ screencast</w:t>
            </w:r>
          </w:p>
        </w:tc>
        <w:tc>
          <w:tcPr>
            <w:tcW w:w="3192" w:type="dxa"/>
          </w:tcPr>
          <w:p w:rsidR="00F72E8E" w:rsidRDefault="006836ED" w:rsidP="000D6507">
            <w:pPr>
              <w:pStyle w:val="normal0"/>
            </w:pPr>
            <w:r>
              <w:t>Yes</w:t>
            </w:r>
          </w:p>
        </w:tc>
        <w:tc>
          <w:tcPr>
            <w:tcW w:w="3192" w:type="dxa"/>
          </w:tcPr>
          <w:p w:rsidR="00F72E8E" w:rsidRDefault="006836ED" w:rsidP="000D6507">
            <w:pPr>
              <w:pStyle w:val="normal0"/>
            </w:pPr>
            <w:r>
              <w:t>Yes</w:t>
            </w:r>
          </w:p>
        </w:tc>
      </w:tr>
      <w:tr w:rsidR="006836ED" w:rsidTr="001B6764">
        <w:tc>
          <w:tcPr>
            <w:tcW w:w="3192" w:type="dxa"/>
          </w:tcPr>
          <w:p w:rsidR="006836ED" w:rsidRDefault="006836ED" w:rsidP="000D6507">
            <w:pPr>
              <w:pStyle w:val="normal0"/>
            </w:pPr>
            <w:r>
              <w:t>Telephony</w:t>
            </w:r>
          </w:p>
        </w:tc>
        <w:tc>
          <w:tcPr>
            <w:tcW w:w="3192" w:type="dxa"/>
          </w:tcPr>
          <w:p w:rsidR="006836ED" w:rsidRDefault="006836ED" w:rsidP="000D6507">
            <w:pPr>
              <w:pStyle w:val="normal0"/>
            </w:pPr>
            <w:r>
              <w:t>Yes</w:t>
            </w:r>
          </w:p>
        </w:tc>
        <w:tc>
          <w:tcPr>
            <w:tcW w:w="3192" w:type="dxa"/>
          </w:tcPr>
          <w:p w:rsidR="006836ED" w:rsidRDefault="006836ED" w:rsidP="000D6507">
            <w:pPr>
              <w:pStyle w:val="normal0"/>
            </w:pPr>
            <w:r>
              <w:t>Yes</w:t>
            </w:r>
          </w:p>
        </w:tc>
      </w:tr>
      <w:tr w:rsidR="00590E9A" w:rsidTr="001B6764">
        <w:tc>
          <w:tcPr>
            <w:tcW w:w="3192" w:type="dxa"/>
          </w:tcPr>
          <w:p w:rsidR="00590E9A" w:rsidRDefault="00590E9A" w:rsidP="000D6507">
            <w:pPr>
              <w:pStyle w:val="normal0"/>
            </w:pPr>
            <w:r>
              <w:t>Large scale meetings / webinars</w:t>
            </w:r>
          </w:p>
        </w:tc>
        <w:tc>
          <w:tcPr>
            <w:tcW w:w="3192" w:type="dxa"/>
          </w:tcPr>
          <w:p w:rsidR="00590E9A" w:rsidRDefault="00590E9A" w:rsidP="000D6507">
            <w:pPr>
              <w:pStyle w:val="normal0"/>
            </w:pPr>
            <w:r>
              <w:t>Can support sessions with up to 1000 simultaneous users</w:t>
            </w:r>
          </w:p>
        </w:tc>
        <w:tc>
          <w:tcPr>
            <w:tcW w:w="3192" w:type="dxa"/>
          </w:tcPr>
          <w:p w:rsidR="00590E9A" w:rsidRDefault="00485CFF" w:rsidP="000D6507">
            <w:pPr>
              <w:pStyle w:val="normal0"/>
            </w:pPr>
            <w:r>
              <w:t xml:space="preserve">No - </w:t>
            </w:r>
            <w:r w:rsidR="00590E9A">
              <w:t>Maximum of 50 participants</w:t>
            </w:r>
          </w:p>
        </w:tc>
      </w:tr>
      <w:tr w:rsidR="00485CFF" w:rsidTr="001B6764">
        <w:tc>
          <w:tcPr>
            <w:tcW w:w="3192" w:type="dxa"/>
          </w:tcPr>
          <w:p w:rsidR="00485CFF" w:rsidRDefault="00485CFF" w:rsidP="000D6507">
            <w:pPr>
              <w:pStyle w:val="normal0"/>
            </w:pPr>
            <w:r>
              <w:t>Ability to invite non-PSU affiliated guests</w:t>
            </w:r>
          </w:p>
        </w:tc>
        <w:tc>
          <w:tcPr>
            <w:tcW w:w="3192" w:type="dxa"/>
          </w:tcPr>
          <w:p w:rsidR="00485CFF" w:rsidRDefault="00485CFF" w:rsidP="000D6507">
            <w:pPr>
              <w:pStyle w:val="normal0"/>
            </w:pPr>
            <w:r>
              <w:t>Yes</w:t>
            </w:r>
          </w:p>
        </w:tc>
        <w:tc>
          <w:tcPr>
            <w:tcW w:w="3192" w:type="dxa"/>
          </w:tcPr>
          <w:p w:rsidR="00485CFF" w:rsidRDefault="00485CFF" w:rsidP="000D6507">
            <w:pPr>
              <w:pStyle w:val="normal0"/>
            </w:pPr>
            <w:r>
              <w:t>Yes</w:t>
            </w:r>
          </w:p>
        </w:tc>
      </w:tr>
      <w:tr w:rsidR="00256417" w:rsidTr="001B6764">
        <w:tc>
          <w:tcPr>
            <w:tcW w:w="3192" w:type="dxa"/>
          </w:tcPr>
          <w:p w:rsidR="00256417" w:rsidRDefault="00256417" w:rsidP="000D6507">
            <w:pPr>
              <w:pStyle w:val="normal0"/>
            </w:pPr>
            <w:r>
              <w:t>Recording</w:t>
            </w:r>
          </w:p>
        </w:tc>
        <w:tc>
          <w:tcPr>
            <w:tcW w:w="3192" w:type="dxa"/>
          </w:tcPr>
          <w:p w:rsidR="00256417" w:rsidRDefault="00256417" w:rsidP="00256417">
            <w:pPr>
              <w:pStyle w:val="normal0"/>
            </w:pPr>
            <w:r>
              <w:t>Yes, including chat</w:t>
            </w:r>
          </w:p>
        </w:tc>
        <w:tc>
          <w:tcPr>
            <w:tcW w:w="3192" w:type="dxa"/>
          </w:tcPr>
          <w:p w:rsidR="00256417" w:rsidRDefault="00256417" w:rsidP="000D6507">
            <w:pPr>
              <w:pStyle w:val="normal0"/>
            </w:pPr>
            <w:r>
              <w:t>Yes, including chat</w:t>
            </w:r>
          </w:p>
        </w:tc>
      </w:tr>
      <w:tr w:rsidR="00256417" w:rsidTr="001B6764">
        <w:tc>
          <w:tcPr>
            <w:tcW w:w="3192" w:type="dxa"/>
          </w:tcPr>
          <w:p w:rsidR="00256417" w:rsidRDefault="00256417" w:rsidP="000D6507">
            <w:pPr>
              <w:pStyle w:val="normal0"/>
            </w:pPr>
            <w:r>
              <w:t>Schedule Meetings</w:t>
            </w:r>
          </w:p>
        </w:tc>
        <w:tc>
          <w:tcPr>
            <w:tcW w:w="3192" w:type="dxa"/>
          </w:tcPr>
          <w:p w:rsidR="00256417" w:rsidRDefault="00256417" w:rsidP="00256417">
            <w:pPr>
              <w:pStyle w:val="normal0"/>
            </w:pPr>
            <w:r>
              <w:t xml:space="preserve">Must be done with the </w:t>
            </w:r>
            <w:proofErr w:type="spellStart"/>
            <w:r>
              <w:t>HelpDesk’s</w:t>
            </w:r>
            <w:proofErr w:type="spellEnd"/>
            <w:r>
              <w:t xml:space="preserve"> assistance</w:t>
            </w:r>
          </w:p>
        </w:tc>
        <w:tc>
          <w:tcPr>
            <w:tcW w:w="3192" w:type="dxa"/>
          </w:tcPr>
          <w:p w:rsidR="00256417" w:rsidRDefault="00256417" w:rsidP="000D6507">
            <w:pPr>
              <w:pStyle w:val="normal0"/>
            </w:pPr>
            <w:r>
              <w:t>Can be done by the user</w:t>
            </w:r>
          </w:p>
        </w:tc>
      </w:tr>
    </w:tbl>
    <w:p w:rsidR="000D6507" w:rsidRPr="000D6507" w:rsidRDefault="000D6507" w:rsidP="000D6507">
      <w:pPr>
        <w:pStyle w:val="normal0"/>
      </w:pPr>
    </w:p>
    <w:p w:rsidR="007430CE" w:rsidRDefault="00010E21">
      <w:pPr>
        <w:pStyle w:val="Heading2"/>
        <w:contextualSpacing w:val="0"/>
      </w:pPr>
      <w:r>
        <w:t>Conclusion</w:t>
      </w:r>
    </w:p>
    <w:p w:rsidR="007430CE" w:rsidRDefault="006836ED">
      <w:pPr>
        <w:pStyle w:val="normal0"/>
      </w:pPr>
      <w:r>
        <w:t xml:space="preserve">Zoom </w:t>
      </w:r>
      <w:r w:rsidR="00F81885">
        <w:t xml:space="preserve">offers superior video capability, </w:t>
      </w:r>
      <w:r w:rsidR="00CF4B3B">
        <w:t xml:space="preserve">and </w:t>
      </w:r>
      <w:r w:rsidR="00590E9A">
        <w:t>importantly</w:t>
      </w:r>
      <w:r w:rsidR="00CF4B3B">
        <w:t xml:space="preserve"> offers </w:t>
      </w:r>
      <w:r w:rsidR="00F81885">
        <w:t>features of Collaborate that are used in specific instructional scenarios</w:t>
      </w:r>
      <w:r w:rsidR="00590E9A">
        <w:t xml:space="preserve"> in World Campus classes, such as polling and breakout rooms. Rarely are </w:t>
      </w:r>
      <w:r w:rsidR="00256417">
        <w:t>synchronous sessions of more than 50 participants used, but in such cases</w:t>
      </w:r>
      <w:r w:rsidR="00485CFF">
        <w:t xml:space="preserve"> (if they exist)</w:t>
      </w:r>
      <w:bookmarkStart w:id="2" w:name="_GoBack"/>
      <w:bookmarkEnd w:id="2"/>
      <w:r w:rsidR="00256417">
        <w:t>, alternate strategies for delivering instruction should be considered.</w:t>
      </w:r>
    </w:p>
    <w:p w:rsidR="000400C5" w:rsidRDefault="000400C5" w:rsidP="000400C5">
      <w:pPr>
        <w:pStyle w:val="Heading2"/>
        <w:contextualSpacing w:val="0"/>
      </w:pPr>
      <w:r>
        <w:t>Study Weaknesses</w:t>
      </w:r>
    </w:p>
    <w:p w:rsidR="006C3998" w:rsidRPr="006C3998" w:rsidRDefault="004148A8" w:rsidP="006C3998">
      <w:pPr>
        <w:pStyle w:val="normal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This study only used the available fact sheets and technical documentation for the respective products as sources for information; side-by-side testing was not done in order to measure actual performance</w:t>
      </w:r>
      <w:r w:rsidR="00F81885">
        <w:rPr>
          <w:rFonts w:eastAsia="Times New Roman"/>
          <w:sz w:val="23"/>
          <w:szCs w:val="23"/>
        </w:rPr>
        <w:t xml:space="preserve"> or usability</w:t>
      </w:r>
      <w:r>
        <w:rPr>
          <w:rFonts w:eastAsia="Times New Roman"/>
          <w:sz w:val="23"/>
          <w:szCs w:val="23"/>
        </w:rPr>
        <w:t xml:space="preserve"> of the products in real-world use case simulations.</w:t>
      </w:r>
      <w:r w:rsidR="00590E9A">
        <w:rPr>
          <w:rFonts w:eastAsia="Times New Roman"/>
          <w:sz w:val="23"/>
          <w:szCs w:val="23"/>
        </w:rPr>
        <w:t xml:space="preserve"> </w:t>
      </w:r>
    </w:p>
    <w:p w:rsidR="006C3998" w:rsidRDefault="006C3998">
      <w:pPr>
        <w:pStyle w:val="normal0"/>
      </w:pPr>
    </w:p>
    <w:sectPr w:rsidR="006C3998" w:rsidSect="00BE24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17" w:rsidRDefault="00256417" w:rsidP="00010E21">
      <w:pPr>
        <w:spacing w:line="240" w:lineRule="auto"/>
      </w:pPr>
      <w:r>
        <w:separator/>
      </w:r>
    </w:p>
  </w:endnote>
  <w:endnote w:type="continuationSeparator" w:id="0">
    <w:p w:rsidR="00256417" w:rsidRDefault="00256417" w:rsidP="00010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17" w:rsidRDefault="00256417" w:rsidP="00010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417" w:rsidRDefault="00256417" w:rsidP="00010E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17" w:rsidRDefault="00256417" w:rsidP="00010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CFF">
      <w:rPr>
        <w:rStyle w:val="PageNumber"/>
        <w:noProof/>
      </w:rPr>
      <w:t>2</w:t>
    </w:r>
    <w:r>
      <w:rPr>
        <w:rStyle w:val="PageNumber"/>
      </w:rPr>
      <w:fldChar w:fldCharType="end"/>
    </w:r>
  </w:p>
  <w:p w:rsidR="00256417" w:rsidRDefault="00256417" w:rsidP="00010E21">
    <w:pPr>
      <w:pStyle w:val="Footer"/>
      <w:ind w:right="360"/>
    </w:pPr>
    <w:r>
      <w:fldChar w:fldCharType="begin"/>
    </w:r>
    <w:r>
      <w:instrText xml:space="preserve"> MACROBUTTON None [Tool Name] </w:instrText>
    </w:r>
    <w:r>
      <w:fldChar w:fldCharType="end"/>
    </w:r>
    <w:r>
      <w:t>Investigation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17" w:rsidRDefault="00256417" w:rsidP="001B1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CFF">
      <w:rPr>
        <w:rStyle w:val="PageNumber"/>
        <w:noProof/>
      </w:rPr>
      <w:t>1</w:t>
    </w:r>
    <w:r>
      <w:rPr>
        <w:rStyle w:val="PageNumber"/>
      </w:rPr>
      <w:fldChar w:fldCharType="end"/>
    </w:r>
  </w:p>
  <w:p w:rsidR="00256417" w:rsidRDefault="00256417" w:rsidP="009A5198">
    <w:pPr>
      <w:pStyle w:val="Footer"/>
      <w:ind w:right="360"/>
    </w:pPr>
    <w:r>
      <w:t>Blackboard Collaborate/Zoom Comparison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17" w:rsidRDefault="00256417" w:rsidP="00010E21">
      <w:pPr>
        <w:spacing w:line="240" w:lineRule="auto"/>
      </w:pPr>
      <w:r>
        <w:separator/>
      </w:r>
    </w:p>
  </w:footnote>
  <w:footnote w:type="continuationSeparator" w:id="0">
    <w:p w:rsidR="00256417" w:rsidRDefault="00256417" w:rsidP="00010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17" w:rsidRPr="00A37021" w:rsidRDefault="00256417" w:rsidP="008A6DAB">
    <w:pPr>
      <w:pStyle w:val="Header"/>
      <w:jc w:val="right"/>
      <w:rPr>
        <w:rFonts w:ascii="Avenir Book" w:hAnsi="Avenir Book"/>
      </w:rPr>
    </w:pPr>
    <w:r w:rsidRPr="00A37021">
      <w:rPr>
        <w:rFonts w:ascii="Avenir Book" w:hAnsi="Avenir Book"/>
      </w:rPr>
      <w:t>World Campus Learning Design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17" w:rsidRDefault="00256417">
    <w:pPr>
      <w:pStyle w:val="Header"/>
    </w:pPr>
    <w:r>
      <w:rPr>
        <w:noProof/>
      </w:rPr>
      <w:drawing>
        <wp:inline distT="0" distB="0" distL="0" distR="0" wp14:anchorId="0B201D08" wp14:editId="6A0673CD">
          <wp:extent cx="5937013" cy="749746"/>
          <wp:effectExtent l="0" t="0" r="6985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013" cy="74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75F0"/>
    <w:rsid w:val="00010E21"/>
    <w:rsid w:val="000400C5"/>
    <w:rsid w:val="0004560F"/>
    <w:rsid w:val="000D6507"/>
    <w:rsid w:val="001263DB"/>
    <w:rsid w:val="001B100C"/>
    <w:rsid w:val="001B6764"/>
    <w:rsid w:val="00225F0B"/>
    <w:rsid w:val="00256417"/>
    <w:rsid w:val="002704B9"/>
    <w:rsid w:val="002B304E"/>
    <w:rsid w:val="002F3078"/>
    <w:rsid w:val="00313EBB"/>
    <w:rsid w:val="00407B67"/>
    <w:rsid w:val="004148A8"/>
    <w:rsid w:val="00485CFF"/>
    <w:rsid w:val="004A14A5"/>
    <w:rsid w:val="004A69C3"/>
    <w:rsid w:val="005375F0"/>
    <w:rsid w:val="00590670"/>
    <w:rsid w:val="00590E9A"/>
    <w:rsid w:val="005D3BAD"/>
    <w:rsid w:val="005E4CCF"/>
    <w:rsid w:val="005E7370"/>
    <w:rsid w:val="005F5587"/>
    <w:rsid w:val="006836ED"/>
    <w:rsid w:val="006C3998"/>
    <w:rsid w:val="006D04E8"/>
    <w:rsid w:val="007152DA"/>
    <w:rsid w:val="007430CE"/>
    <w:rsid w:val="007D3F19"/>
    <w:rsid w:val="008313A9"/>
    <w:rsid w:val="008A6DAB"/>
    <w:rsid w:val="009A5198"/>
    <w:rsid w:val="009E73D1"/>
    <w:rsid w:val="00A37021"/>
    <w:rsid w:val="00AF6C04"/>
    <w:rsid w:val="00B30832"/>
    <w:rsid w:val="00B80920"/>
    <w:rsid w:val="00B80DE6"/>
    <w:rsid w:val="00BE2403"/>
    <w:rsid w:val="00CE0A88"/>
    <w:rsid w:val="00CF4B3B"/>
    <w:rsid w:val="00E05CB0"/>
    <w:rsid w:val="00E17937"/>
    <w:rsid w:val="00E52843"/>
    <w:rsid w:val="00E64C60"/>
    <w:rsid w:val="00F72E8E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5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0E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10E2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21"/>
  </w:style>
  <w:style w:type="paragraph" w:styleId="Footer">
    <w:name w:val="footer"/>
    <w:basedOn w:val="Normal"/>
    <w:link w:val="FooterChar"/>
    <w:uiPriority w:val="99"/>
    <w:unhideWhenUsed/>
    <w:rsid w:val="00010E2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21"/>
  </w:style>
  <w:style w:type="paragraph" w:styleId="BalloonText">
    <w:name w:val="Balloon Text"/>
    <w:basedOn w:val="Normal"/>
    <w:link w:val="BalloonTextChar"/>
    <w:uiPriority w:val="99"/>
    <w:semiHidden/>
    <w:unhideWhenUsed/>
    <w:rsid w:val="00010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2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10E21"/>
  </w:style>
  <w:style w:type="character" w:customStyle="1" w:styleId="Heading7Char">
    <w:name w:val="Heading 7 Char"/>
    <w:basedOn w:val="DefaultParagraphFont"/>
    <w:link w:val="Heading7"/>
    <w:uiPriority w:val="9"/>
    <w:rsid w:val="00010E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5E4CCF"/>
    <w:pPr>
      <w:spacing w:before="48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E4CCF"/>
    <w:pPr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E4CCF"/>
    <w:pPr>
      <w:ind w:left="440"/>
    </w:pPr>
    <w:rPr>
      <w:rFonts w:asciiTheme="minorHAnsi" w:hAnsiTheme="minorHAnsi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E4CCF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E4CCF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E4CCF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E4CCF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E4CCF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E4CCF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E4CCF"/>
    <w:pPr>
      <w:ind w:left="1760"/>
    </w:pPr>
    <w:rPr>
      <w:rFonts w:asciiTheme="minorHAnsi" w:hAnsiTheme="minorHAnsi"/>
      <w:sz w:val="20"/>
    </w:rPr>
  </w:style>
  <w:style w:type="character" w:styleId="Strong">
    <w:name w:val="Strong"/>
    <w:basedOn w:val="DefaultParagraphFont"/>
    <w:uiPriority w:val="22"/>
    <w:qFormat/>
    <w:rsid w:val="005E4C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99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table" w:styleId="TableGrid">
    <w:name w:val="Table Grid"/>
    <w:basedOn w:val="TableNormal"/>
    <w:uiPriority w:val="59"/>
    <w:rsid w:val="001B67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0E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10E2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21"/>
  </w:style>
  <w:style w:type="paragraph" w:styleId="Footer">
    <w:name w:val="footer"/>
    <w:basedOn w:val="Normal"/>
    <w:link w:val="FooterChar"/>
    <w:uiPriority w:val="99"/>
    <w:unhideWhenUsed/>
    <w:rsid w:val="00010E2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21"/>
  </w:style>
  <w:style w:type="paragraph" w:styleId="BalloonText">
    <w:name w:val="Balloon Text"/>
    <w:basedOn w:val="Normal"/>
    <w:link w:val="BalloonTextChar"/>
    <w:uiPriority w:val="99"/>
    <w:semiHidden/>
    <w:unhideWhenUsed/>
    <w:rsid w:val="00010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2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10E21"/>
  </w:style>
  <w:style w:type="character" w:customStyle="1" w:styleId="Heading7Char">
    <w:name w:val="Heading 7 Char"/>
    <w:basedOn w:val="DefaultParagraphFont"/>
    <w:link w:val="Heading7"/>
    <w:uiPriority w:val="9"/>
    <w:rsid w:val="00010E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5E4CCF"/>
    <w:pPr>
      <w:spacing w:before="48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E4CCF"/>
    <w:pPr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E4CCF"/>
    <w:pPr>
      <w:ind w:left="440"/>
    </w:pPr>
    <w:rPr>
      <w:rFonts w:asciiTheme="minorHAnsi" w:hAnsiTheme="minorHAnsi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E4CCF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E4CCF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E4CCF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E4CCF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E4CCF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E4CCF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E4CCF"/>
    <w:pPr>
      <w:ind w:left="1760"/>
    </w:pPr>
    <w:rPr>
      <w:rFonts w:asciiTheme="minorHAnsi" w:hAnsiTheme="minorHAnsi"/>
      <w:sz w:val="20"/>
    </w:rPr>
  </w:style>
  <w:style w:type="character" w:styleId="Strong">
    <w:name w:val="Strong"/>
    <w:basedOn w:val="DefaultParagraphFont"/>
    <w:uiPriority w:val="22"/>
    <w:qFormat/>
    <w:rsid w:val="005E4C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99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table" w:styleId="TableGrid">
    <w:name w:val="Table Grid"/>
    <w:basedOn w:val="TableNormal"/>
    <w:uiPriority w:val="59"/>
    <w:rsid w:val="001B67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fh102:Downloads:ComparisonStudy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645CB-B3E3-2043-9CD2-E0EA3E24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ComparisonStudy(1).dotx</Template>
  <TotalTime>1</TotalTime>
  <Pages>2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Disqus Evaluation.docx</dc:title>
  <dc:creator>Penn State Outreach</dc:creator>
  <cp:lastModifiedBy>Penn State Outreach</cp:lastModifiedBy>
  <cp:revision>2</cp:revision>
  <dcterms:created xsi:type="dcterms:W3CDTF">2017-02-27T15:07:00Z</dcterms:created>
  <dcterms:modified xsi:type="dcterms:W3CDTF">2017-02-27T15:07:00Z</dcterms:modified>
</cp:coreProperties>
</file>