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4AA6" w14:textId="3BABE2D6" w:rsidR="00EE0B32" w:rsidRDefault="00EE0B32" w:rsidP="00AC0C24"/>
    <w:p w14:paraId="5520A308" w14:textId="77777777" w:rsidR="00EE0B32" w:rsidRDefault="00EE0B32" w:rsidP="00EE0B32">
      <w:pPr>
        <w:jc w:val="center"/>
        <w:rPr>
          <w:b/>
          <w:sz w:val="36"/>
          <w:szCs w:val="36"/>
        </w:rPr>
      </w:pPr>
    </w:p>
    <w:p w14:paraId="0BB770E6" w14:textId="42FF8335" w:rsidR="00EE0B32" w:rsidRDefault="00E6179C" w:rsidP="00E6179C">
      <w:pPr>
        <w:pStyle w:val="Title"/>
        <w:tabs>
          <w:tab w:val="center" w:pos="6480"/>
          <w:tab w:val="left" w:pos="12105"/>
        </w:tabs>
        <w:jc w:val="left"/>
      </w:pPr>
      <w:r>
        <w:tab/>
      </w:r>
      <w:r w:rsidR="005C0992">
        <w:t>Learning Outcomes Assessment</w:t>
      </w:r>
      <w:r>
        <w:tab/>
      </w:r>
    </w:p>
    <w:p w14:paraId="218A6946" w14:textId="1621001B" w:rsidR="005C0992" w:rsidRPr="00E949A1" w:rsidRDefault="005C0992" w:rsidP="008F0D33">
      <w:pPr>
        <w:pStyle w:val="Title"/>
      </w:pPr>
      <w:r>
        <w:t>Undergraduate</w:t>
      </w:r>
      <w:r w:rsidR="00DE55CE">
        <w:t>,</w:t>
      </w:r>
      <w:r>
        <w:t xml:space="preserve"> Graduate</w:t>
      </w:r>
      <w:r w:rsidR="00DE55CE">
        <w:t>, and Certificate</w:t>
      </w:r>
      <w:r>
        <w:t xml:space="preserve"> Programs</w:t>
      </w:r>
    </w:p>
    <w:p w14:paraId="33BBC884" w14:textId="069F9289" w:rsidR="00653A71" w:rsidRPr="00E949A1" w:rsidRDefault="005C0992" w:rsidP="008F0D33">
      <w:pPr>
        <w:pStyle w:val="Title"/>
      </w:pPr>
      <w:r>
        <w:t>201</w:t>
      </w:r>
      <w:r w:rsidR="009D3809">
        <w:t>7</w:t>
      </w:r>
      <w:r>
        <w:t>-1</w:t>
      </w:r>
      <w:r w:rsidR="009D3809">
        <w:t>8</w:t>
      </w:r>
      <w:r>
        <w:t xml:space="preserve"> Report</w:t>
      </w:r>
    </w:p>
    <w:p w14:paraId="46DACB3F" w14:textId="77777777" w:rsidR="00E6179C" w:rsidRDefault="00E6179C" w:rsidP="008F0D33">
      <w:pPr>
        <w:pStyle w:val="Title"/>
      </w:pPr>
    </w:p>
    <w:p w14:paraId="46083D0E" w14:textId="6F69BF3F" w:rsidR="00653A71" w:rsidRDefault="00653A71" w:rsidP="008F0D33">
      <w:pPr>
        <w:pStyle w:val="Title"/>
      </w:pPr>
      <w:r w:rsidRPr="00E949A1">
        <w:t>Office of Planning and Assessment</w:t>
      </w:r>
    </w:p>
    <w:p w14:paraId="53A10218" w14:textId="77777777" w:rsidR="00653A71" w:rsidRPr="00E949A1" w:rsidRDefault="00653A71" w:rsidP="00EE0B32">
      <w:pPr>
        <w:jc w:val="center"/>
        <w:rPr>
          <w:b/>
          <w:sz w:val="40"/>
          <w:szCs w:val="40"/>
        </w:rPr>
      </w:pPr>
    </w:p>
    <w:p w14:paraId="40BF74E9" w14:textId="5EC2BA16" w:rsidR="00076109" w:rsidRDefault="00DC179F" w:rsidP="008F0D33">
      <w:pPr>
        <w:pStyle w:val="Subtitle"/>
      </w:pPr>
      <w:r>
        <w:t xml:space="preserve">December </w:t>
      </w:r>
      <w:r w:rsidR="00E6179C">
        <w:t>11</w:t>
      </w:r>
      <w:r w:rsidR="00EE0B32" w:rsidRPr="00E949A1">
        <w:t>, 201</w:t>
      </w:r>
      <w:r w:rsidR="00C906B8">
        <w:t>8</w:t>
      </w:r>
    </w:p>
    <w:p w14:paraId="4E428650" w14:textId="77777777" w:rsidR="00B9305D" w:rsidRDefault="00B9305D" w:rsidP="00B9305D"/>
    <w:p w14:paraId="2C2B0334" w14:textId="77777777" w:rsidR="00B9305D" w:rsidRDefault="00B9305D" w:rsidP="00B9305D"/>
    <w:p w14:paraId="2C113CB9" w14:textId="77777777" w:rsidR="00B9305D" w:rsidRDefault="00B9305D" w:rsidP="00B9305D"/>
    <w:p w14:paraId="11C06B95" w14:textId="77777777" w:rsidR="00B9305D" w:rsidRDefault="00B9305D" w:rsidP="00B9305D"/>
    <w:p w14:paraId="7FE0641F" w14:textId="77777777" w:rsidR="00B9305D" w:rsidRDefault="00B9305D" w:rsidP="00B9305D"/>
    <w:p w14:paraId="3B13C70C" w14:textId="77777777" w:rsidR="00B9305D" w:rsidRDefault="00B9305D" w:rsidP="00B9305D"/>
    <w:p w14:paraId="0E834579" w14:textId="77777777" w:rsidR="00B9305D" w:rsidRDefault="00B9305D" w:rsidP="00B9305D"/>
    <w:p w14:paraId="558ECF5D" w14:textId="77777777" w:rsidR="00B9305D" w:rsidRDefault="00B9305D" w:rsidP="00B9305D"/>
    <w:p w14:paraId="7CA06129" w14:textId="77777777" w:rsidR="00B9305D" w:rsidRDefault="00B9305D" w:rsidP="00B9305D"/>
    <w:p w14:paraId="6A22FE35" w14:textId="77777777" w:rsidR="00B9305D" w:rsidRDefault="00B9305D" w:rsidP="00B9305D"/>
    <w:p w14:paraId="380411C2" w14:textId="77777777" w:rsidR="00B9305D" w:rsidRDefault="00B9305D" w:rsidP="00B9305D"/>
    <w:p w14:paraId="5B8A7C13" w14:textId="77777777" w:rsidR="00B9305D" w:rsidRDefault="00B9305D" w:rsidP="00B9305D"/>
    <w:p w14:paraId="651A75FF" w14:textId="4BD0785D" w:rsidR="00B9305D" w:rsidRDefault="00B9305D" w:rsidP="00B9305D">
      <w:pPr>
        <w:tabs>
          <w:tab w:val="left" w:pos="2310"/>
        </w:tabs>
      </w:pPr>
    </w:p>
    <w:p w14:paraId="48776CDE" w14:textId="77777777" w:rsidR="00B9305D" w:rsidRDefault="00B9305D" w:rsidP="00B9305D"/>
    <w:p w14:paraId="797DABF0" w14:textId="77777777" w:rsidR="00B9305D" w:rsidRDefault="00B9305D" w:rsidP="00B9305D"/>
    <w:p w14:paraId="00FE0621" w14:textId="77777777" w:rsidR="00B9305D" w:rsidRDefault="00B9305D" w:rsidP="00B9305D"/>
    <w:p w14:paraId="5C369EC5" w14:textId="77777777" w:rsidR="00B9305D" w:rsidRDefault="00B9305D" w:rsidP="00B9305D"/>
    <w:p w14:paraId="634638C2" w14:textId="77777777" w:rsidR="00B9305D" w:rsidRDefault="00B9305D" w:rsidP="00B9305D"/>
    <w:p w14:paraId="45A19468" w14:textId="77777777" w:rsidR="00B9305D" w:rsidRDefault="00B9305D" w:rsidP="00B9305D"/>
    <w:p w14:paraId="4D241CCD" w14:textId="77777777" w:rsidR="005F1574" w:rsidRDefault="005F1574">
      <w:pPr>
        <w:spacing w:after="160" w:line="259" w:lineRule="auto"/>
      </w:pPr>
    </w:p>
    <w:p w14:paraId="1662FDBC" w14:textId="2147736F" w:rsidR="00B9305D" w:rsidRDefault="00B9305D">
      <w:pPr>
        <w:spacing w:after="160" w:line="259" w:lineRule="auto"/>
      </w:pPr>
      <w:r>
        <w:lastRenderedPageBreak/>
        <w:br w:type="page"/>
      </w:r>
    </w:p>
    <w:p w14:paraId="4827EE3D" w14:textId="77777777" w:rsidR="00B9305D" w:rsidRPr="00B9305D" w:rsidRDefault="00B9305D" w:rsidP="00B9305D">
      <w:pPr>
        <w:sectPr w:rsidR="00B9305D" w:rsidRPr="00B9305D" w:rsidSect="00B9305D">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pPr>
    </w:p>
    <w:sdt>
      <w:sdtPr>
        <w:id w:val="-1541436917"/>
        <w:docPartObj>
          <w:docPartGallery w:val="Table of Contents"/>
          <w:docPartUnique/>
        </w:docPartObj>
      </w:sdtPr>
      <w:sdtEndPr>
        <w:rPr>
          <w:b/>
          <w:bCs/>
          <w:noProof/>
        </w:rPr>
      </w:sdtEndPr>
      <w:sdtContent>
        <w:p w14:paraId="27AB459C" w14:textId="21F27003" w:rsidR="00716667" w:rsidRPr="006C752D" w:rsidRDefault="00716667" w:rsidP="00502EAD">
          <w:pPr>
            <w:spacing w:after="160"/>
            <w:rPr>
              <w:b/>
            </w:rPr>
          </w:pPr>
          <w:r w:rsidRPr="006C752D">
            <w:rPr>
              <w:b/>
            </w:rPr>
            <w:t>Contents</w:t>
          </w:r>
        </w:p>
        <w:p w14:paraId="4ED9BD54" w14:textId="55F9E181" w:rsidR="00A31388" w:rsidRDefault="00716667">
          <w:pPr>
            <w:pStyle w:val="TOC1"/>
            <w:rPr>
              <w:rFonts w:eastAsiaTheme="minorEastAsia"/>
              <w:b w:val="0"/>
            </w:rPr>
          </w:pPr>
          <w:r w:rsidRPr="002011CA">
            <w:fldChar w:fldCharType="begin"/>
          </w:r>
          <w:r w:rsidRPr="006C752D">
            <w:instrText xml:space="preserve"> TOC \o "1-3" \h \z \u </w:instrText>
          </w:r>
          <w:r w:rsidRPr="002011CA">
            <w:fldChar w:fldCharType="separate"/>
          </w:r>
          <w:hyperlink w:anchor="_Toc25649820" w:history="1">
            <w:r w:rsidR="00A31388" w:rsidRPr="00E94C4A">
              <w:rPr>
                <w:rStyle w:val="Hyperlink"/>
              </w:rPr>
              <w:t>Executive Summary</w:t>
            </w:r>
            <w:r w:rsidR="00A31388">
              <w:rPr>
                <w:webHidden/>
              </w:rPr>
              <w:tab/>
            </w:r>
            <w:r w:rsidR="00A31388">
              <w:rPr>
                <w:webHidden/>
              </w:rPr>
              <w:fldChar w:fldCharType="begin"/>
            </w:r>
            <w:r w:rsidR="00A31388">
              <w:rPr>
                <w:webHidden/>
              </w:rPr>
              <w:instrText xml:space="preserve"> PAGEREF _Toc25649820 \h </w:instrText>
            </w:r>
            <w:r w:rsidR="00A31388">
              <w:rPr>
                <w:webHidden/>
              </w:rPr>
            </w:r>
            <w:r w:rsidR="00A31388">
              <w:rPr>
                <w:webHidden/>
              </w:rPr>
              <w:fldChar w:fldCharType="separate"/>
            </w:r>
            <w:r w:rsidR="00A31388">
              <w:rPr>
                <w:webHidden/>
              </w:rPr>
              <w:t>1</w:t>
            </w:r>
            <w:r w:rsidR="00A31388">
              <w:rPr>
                <w:webHidden/>
              </w:rPr>
              <w:fldChar w:fldCharType="end"/>
            </w:r>
          </w:hyperlink>
        </w:p>
        <w:p w14:paraId="12411D2E" w14:textId="27CF85A3" w:rsidR="00A31388" w:rsidRDefault="00795AD2">
          <w:pPr>
            <w:pStyle w:val="TOC1"/>
            <w:rPr>
              <w:rFonts w:eastAsiaTheme="minorEastAsia"/>
              <w:b w:val="0"/>
            </w:rPr>
          </w:pPr>
          <w:hyperlink w:anchor="_Toc25649821" w:history="1">
            <w:r w:rsidR="00A31388" w:rsidRPr="00E94C4A">
              <w:rPr>
                <w:rStyle w:val="Hyperlink"/>
              </w:rPr>
              <w:t>Learning Outcomes Assessment at Penn State: 2017-18 Process Updates</w:t>
            </w:r>
            <w:r w:rsidR="00A31388">
              <w:rPr>
                <w:webHidden/>
              </w:rPr>
              <w:tab/>
            </w:r>
            <w:r w:rsidR="00A31388">
              <w:rPr>
                <w:webHidden/>
              </w:rPr>
              <w:fldChar w:fldCharType="begin"/>
            </w:r>
            <w:r w:rsidR="00A31388">
              <w:rPr>
                <w:webHidden/>
              </w:rPr>
              <w:instrText xml:space="preserve"> PAGEREF _Toc25649821 \h </w:instrText>
            </w:r>
            <w:r w:rsidR="00A31388">
              <w:rPr>
                <w:webHidden/>
              </w:rPr>
            </w:r>
            <w:r w:rsidR="00A31388">
              <w:rPr>
                <w:webHidden/>
              </w:rPr>
              <w:fldChar w:fldCharType="separate"/>
            </w:r>
            <w:r w:rsidR="00A31388">
              <w:rPr>
                <w:webHidden/>
              </w:rPr>
              <w:t>3</w:t>
            </w:r>
            <w:r w:rsidR="00A31388">
              <w:rPr>
                <w:webHidden/>
              </w:rPr>
              <w:fldChar w:fldCharType="end"/>
            </w:r>
          </w:hyperlink>
        </w:p>
        <w:p w14:paraId="67092322" w14:textId="1A9CD992" w:rsidR="00A31388" w:rsidRDefault="00795AD2">
          <w:pPr>
            <w:pStyle w:val="TOC1"/>
            <w:rPr>
              <w:rFonts w:eastAsiaTheme="minorEastAsia"/>
              <w:b w:val="0"/>
            </w:rPr>
          </w:pPr>
          <w:hyperlink w:anchor="_Toc25649822" w:history="1">
            <w:r w:rsidR="00A31388" w:rsidRPr="00E94C4A">
              <w:rPr>
                <w:rStyle w:val="Hyperlink"/>
              </w:rPr>
              <w:t>Assessment Report Submissions</w:t>
            </w:r>
            <w:r w:rsidR="00A31388">
              <w:rPr>
                <w:webHidden/>
              </w:rPr>
              <w:tab/>
            </w:r>
            <w:r w:rsidR="00A31388">
              <w:rPr>
                <w:webHidden/>
              </w:rPr>
              <w:fldChar w:fldCharType="begin"/>
            </w:r>
            <w:r w:rsidR="00A31388">
              <w:rPr>
                <w:webHidden/>
              </w:rPr>
              <w:instrText xml:space="preserve"> PAGEREF _Toc25649822 \h </w:instrText>
            </w:r>
            <w:r w:rsidR="00A31388">
              <w:rPr>
                <w:webHidden/>
              </w:rPr>
            </w:r>
            <w:r w:rsidR="00A31388">
              <w:rPr>
                <w:webHidden/>
              </w:rPr>
              <w:fldChar w:fldCharType="separate"/>
            </w:r>
            <w:r w:rsidR="00A31388">
              <w:rPr>
                <w:webHidden/>
              </w:rPr>
              <w:t>3</w:t>
            </w:r>
            <w:r w:rsidR="00A31388">
              <w:rPr>
                <w:webHidden/>
              </w:rPr>
              <w:fldChar w:fldCharType="end"/>
            </w:r>
          </w:hyperlink>
        </w:p>
        <w:p w14:paraId="6495BCBF" w14:textId="7F5AD482" w:rsidR="00A31388" w:rsidRDefault="00795AD2">
          <w:pPr>
            <w:pStyle w:val="TOC3"/>
            <w:tabs>
              <w:tab w:val="right" w:leader="dot" w:pos="12950"/>
            </w:tabs>
            <w:rPr>
              <w:rFonts w:eastAsiaTheme="minorEastAsia"/>
              <w:noProof/>
            </w:rPr>
          </w:pPr>
          <w:hyperlink w:anchor="_Toc25649823" w:history="1">
            <w:r w:rsidR="00A31388" w:rsidRPr="00E94C4A">
              <w:rPr>
                <w:rStyle w:val="Hyperlink"/>
                <w:noProof/>
              </w:rPr>
              <w:t>Table 1: AY 2016-17 - AY 2017-18 Program Assessment Report Submission Comparison</w:t>
            </w:r>
            <w:r w:rsidR="00A31388">
              <w:rPr>
                <w:noProof/>
                <w:webHidden/>
              </w:rPr>
              <w:tab/>
            </w:r>
            <w:r w:rsidR="00A31388">
              <w:rPr>
                <w:noProof/>
                <w:webHidden/>
              </w:rPr>
              <w:fldChar w:fldCharType="begin"/>
            </w:r>
            <w:r w:rsidR="00A31388">
              <w:rPr>
                <w:noProof/>
                <w:webHidden/>
              </w:rPr>
              <w:instrText xml:space="preserve"> PAGEREF _Toc25649823 \h </w:instrText>
            </w:r>
            <w:r w:rsidR="00A31388">
              <w:rPr>
                <w:noProof/>
                <w:webHidden/>
              </w:rPr>
            </w:r>
            <w:r w:rsidR="00A31388">
              <w:rPr>
                <w:noProof/>
                <w:webHidden/>
              </w:rPr>
              <w:fldChar w:fldCharType="separate"/>
            </w:r>
            <w:r w:rsidR="00A31388">
              <w:rPr>
                <w:noProof/>
                <w:webHidden/>
              </w:rPr>
              <w:t>4</w:t>
            </w:r>
            <w:r w:rsidR="00A31388">
              <w:rPr>
                <w:noProof/>
                <w:webHidden/>
              </w:rPr>
              <w:fldChar w:fldCharType="end"/>
            </w:r>
          </w:hyperlink>
        </w:p>
        <w:p w14:paraId="5F76CCB8" w14:textId="2AE58232" w:rsidR="00A31388" w:rsidRDefault="00795AD2">
          <w:pPr>
            <w:pStyle w:val="TOC2"/>
            <w:tabs>
              <w:tab w:val="right" w:leader="dot" w:pos="12950"/>
            </w:tabs>
            <w:rPr>
              <w:rFonts w:eastAsiaTheme="minorEastAsia"/>
              <w:noProof/>
            </w:rPr>
          </w:pPr>
          <w:hyperlink w:anchor="_Toc25649824" w:history="1">
            <w:r w:rsidR="00A31388" w:rsidRPr="00E94C4A">
              <w:rPr>
                <w:rStyle w:val="Hyperlink"/>
                <w:noProof/>
              </w:rPr>
              <w:t>Undergraduate Programs – University Park</w:t>
            </w:r>
            <w:r w:rsidR="00A31388">
              <w:rPr>
                <w:noProof/>
                <w:webHidden/>
              </w:rPr>
              <w:tab/>
            </w:r>
            <w:r w:rsidR="00A31388">
              <w:rPr>
                <w:noProof/>
                <w:webHidden/>
              </w:rPr>
              <w:fldChar w:fldCharType="begin"/>
            </w:r>
            <w:r w:rsidR="00A31388">
              <w:rPr>
                <w:noProof/>
                <w:webHidden/>
              </w:rPr>
              <w:instrText xml:space="preserve"> PAGEREF _Toc25649824 \h </w:instrText>
            </w:r>
            <w:r w:rsidR="00A31388">
              <w:rPr>
                <w:noProof/>
                <w:webHidden/>
              </w:rPr>
            </w:r>
            <w:r w:rsidR="00A31388">
              <w:rPr>
                <w:noProof/>
                <w:webHidden/>
              </w:rPr>
              <w:fldChar w:fldCharType="separate"/>
            </w:r>
            <w:r w:rsidR="00A31388">
              <w:rPr>
                <w:noProof/>
                <w:webHidden/>
              </w:rPr>
              <w:t>4</w:t>
            </w:r>
            <w:r w:rsidR="00A31388">
              <w:rPr>
                <w:noProof/>
                <w:webHidden/>
              </w:rPr>
              <w:fldChar w:fldCharType="end"/>
            </w:r>
          </w:hyperlink>
        </w:p>
        <w:p w14:paraId="6B9886CF" w14:textId="3E7D49FB" w:rsidR="00A31388" w:rsidRDefault="00795AD2">
          <w:pPr>
            <w:pStyle w:val="TOC3"/>
            <w:tabs>
              <w:tab w:val="right" w:leader="dot" w:pos="12950"/>
            </w:tabs>
            <w:rPr>
              <w:rFonts w:eastAsiaTheme="minorEastAsia"/>
              <w:noProof/>
            </w:rPr>
          </w:pPr>
          <w:hyperlink w:anchor="_Toc25649825" w:history="1">
            <w:r w:rsidR="00A31388" w:rsidRPr="00E94C4A">
              <w:rPr>
                <w:rStyle w:val="Hyperlink"/>
                <w:noProof/>
              </w:rPr>
              <w:t>Table 2: AY 2017-18 (4-year) University Park Undergraduate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_Toc25649825 \h </w:instrText>
            </w:r>
            <w:r w:rsidR="00A31388">
              <w:rPr>
                <w:noProof/>
                <w:webHidden/>
              </w:rPr>
            </w:r>
            <w:r w:rsidR="00A31388">
              <w:rPr>
                <w:noProof/>
                <w:webHidden/>
              </w:rPr>
              <w:fldChar w:fldCharType="separate"/>
            </w:r>
            <w:r w:rsidR="00A31388">
              <w:rPr>
                <w:noProof/>
                <w:webHidden/>
              </w:rPr>
              <w:t>4</w:t>
            </w:r>
            <w:r w:rsidR="00A31388">
              <w:rPr>
                <w:noProof/>
                <w:webHidden/>
              </w:rPr>
              <w:fldChar w:fldCharType="end"/>
            </w:r>
          </w:hyperlink>
        </w:p>
        <w:p w14:paraId="5578967A" w14:textId="05C31BFB" w:rsidR="00A31388" w:rsidRDefault="00795AD2">
          <w:pPr>
            <w:pStyle w:val="TOC2"/>
            <w:tabs>
              <w:tab w:val="right" w:leader="dot" w:pos="12950"/>
            </w:tabs>
            <w:rPr>
              <w:rFonts w:eastAsiaTheme="minorEastAsia"/>
              <w:noProof/>
            </w:rPr>
          </w:pPr>
          <w:hyperlink w:anchor="_Toc25649826" w:history="1">
            <w:r w:rsidR="00A31388" w:rsidRPr="00E94C4A">
              <w:rPr>
                <w:rStyle w:val="Hyperlink"/>
                <w:noProof/>
              </w:rPr>
              <w:t>Undergraduate Programs – Campus Colleges</w:t>
            </w:r>
            <w:r w:rsidR="00A31388">
              <w:rPr>
                <w:noProof/>
                <w:webHidden/>
              </w:rPr>
              <w:tab/>
            </w:r>
            <w:r w:rsidR="00A31388">
              <w:rPr>
                <w:noProof/>
                <w:webHidden/>
              </w:rPr>
              <w:fldChar w:fldCharType="begin"/>
            </w:r>
            <w:r w:rsidR="00A31388">
              <w:rPr>
                <w:noProof/>
                <w:webHidden/>
              </w:rPr>
              <w:instrText xml:space="preserve"> PAGEREF _Toc25649826 \h </w:instrText>
            </w:r>
            <w:r w:rsidR="00A31388">
              <w:rPr>
                <w:noProof/>
                <w:webHidden/>
              </w:rPr>
            </w:r>
            <w:r w:rsidR="00A31388">
              <w:rPr>
                <w:noProof/>
                <w:webHidden/>
              </w:rPr>
              <w:fldChar w:fldCharType="separate"/>
            </w:r>
            <w:r w:rsidR="00A31388">
              <w:rPr>
                <w:noProof/>
                <w:webHidden/>
              </w:rPr>
              <w:t>5</w:t>
            </w:r>
            <w:r w:rsidR="00A31388">
              <w:rPr>
                <w:noProof/>
                <w:webHidden/>
              </w:rPr>
              <w:fldChar w:fldCharType="end"/>
            </w:r>
          </w:hyperlink>
        </w:p>
        <w:p w14:paraId="0E31BA16" w14:textId="73685C80" w:rsidR="00A31388" w:rsidRDefault="00795AD2">
          <w:pPr>
            <w:pStyle w:val="TOC3"/>
            <w:tabs>
              <w:tab w:val="right" w:leader="dot" w:pos="12950"/>
            </w:tabs>
            <w:rPr>
              <w:rFonts w:eastAsiaTheme="minorEastAsia"/>
              <w:noProof/>
            </w:rPr>
          </w:pPr>
          <w:hyperlink w:anchor="_Toc25649827" w:history="1">
            <w:r w:rsidR="00A31388" w:rsidRPr="00E94C4A">
              <w:rPr>
                <w:rStyle w:val="Hyperlink"/>
                <w:noProof/>
              </w:rPr>
              <w:t>Table 3: AY 2017-18 (4-year) Campus Colleges Undergraduate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_Toc25649827 \h </w:instrText>
            </w:r>
            <w:r w:rsidR="00A31388">
              <w:rPr>
                <w:noProof/>
                <w:webHidden/>
              </w:rPr>
            </w:r>
            <w:r w:rsidR="00A31388">
              <w:rPr>
                <w:noProof/>
                <w:webHidden/>
              </w:rPr>
              <w:fldChar w:fldCharType="separate"/>
            </w:r>
            <w:r w:rsidR="00A31388">
              <w:rPr>
                <w:noProof/>
                <w:webHidden/>
              </w:rPr>
              <w:t>5</w:t>
            </w:r>
            <w:r w:rsidR="00A31388">
              <w:rPr>
                <w:noProof/>
                <w:webHidden/>
              </w:rPr>
              <w:fldChar w:fldCharType="end"/>
            </w:r>
          </w:hyperlink>
        </w:p>
        <w:p w14:paraId="24BCA9D2" w14:textId="0732B8A8" w:rsidR="00A31388" w:rsidRDefault="00795AD2">
          <w:pPr>
            <w:pStyle w:val="TOC3"/>
            <w:tabs>
              <w:tab w:val="right" w:leader="dot" w:pos="12950"/>
            </w:tabs>
            <w:rPr>
              <w:rFonts w:eastAsiaTheme="minorEastAsia"/>
              <w:noProof/>
            </w:rPr>
          </w:pPr>
          <w:hyperlink w:anchor="_Toc25649828" w:history="1">
            <w:r w:rsidR="00A31388" w:rsidRPr="00E94C4A">
              <w:rPr>
                <w:rStyle w:val="Hyperlink"/>
                <w:noProof/>
              </w:rPr>
              <w:t>Table 4: AY 2017-18 (2-year) Campus Colleges Undergraduate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_Toc25649828 \h </w:instrText>
            </w:r>
            <w:r w:rsidR="00A31388">
              <w:rPr>
                <w:noProof/>
                <w:webHidden/>
              </w:rPr>
            </w:r>
            <w:r w:rsidR="00A31388">
              <w:rPr>
                <w:noProof/>
                <w:webHidden/>
              </w:rPr>
              <w:fldChar w:fldCharType="separate"/>
            </w:r>
            <w:r w:rsidR="00A31388">
              <w:rPr>
                <w:noProof/>
                <w:webHidden/>
              </w:rPr>
              <w:t>5</w:t>
            </w:r>
            <w:r w:rsidR="00A31388">
              <w:rPr>
                <w:noProof/>
                <w:webHidden/>
              </w:rPr>
              <w:fldChar w:fldCharType="end"/>
            </w:r>
          </w:hyperlink>
        </w:p>
        <w:p w14:paraId="74CBB03B" w14:textId="7EADAD86" w:rsidR="00A31388" w:rsidRDefault="00795AD2">
          <w:pPr>
            <w:pStyle w:val="TOC2"/>
            <w:tabs>
              <w:tab w:val="right" w:leader="dot" w:pos="12950"/>
            </w:tabs>
            <w:rPr>
              <w:rFonts w:eastAsiaTheme="minorEastAsia"/>
              <w:noProof/>
            </w:rPr>
          </w:pPr>
          <w:hyperlink w:anchor="_Toc25649829" w:history="1">
            <w:r w:rsidR="00A31388" w:rsidRPr="00E94C4A">
              <w:rPr>
                <w:rStyle w:val="Hyperlink"/>
                <w:noProof/>
              </w:rPr>
              <w:t>Undergraduate Programs – University College</w:t>
            </w:r>
            <w:r w:rsidR="00A31388">
              <w:rPr>
                <w:noProof/>
                <w:webHidden/>
              </w:rPr>
              <w:tab/>
            </w:r>
            <w:r w:rsidR="00A31388">
              <w:rPr>
                <w:noProof/>
                <w:webHidden/>
              </w:rPr>
              <w:fldChar w:fldCharType="begin"/>
            </w:r>
            <w:r w:rsidR="00A31388">
              <w:rPr>
                <w:noProof/>
                <w:webHidden/>
              </w:rPr>
              <w:instrText xml:space="preserve"> PAGEREF _Toc25649829 \h </w:instrText>
            </w:r>
            <w:r w:rsidR="00A31388">
              <w:rPr>
                <w:noProof/>
                <w:webHidden/>
              </w:rPr>
            </w:r>
            <w:r w:rsidR="00A31388">
              <w:rPr>
                <w:noProof/>
                <w:webHidden/>
              </w:rPr>
              <w:fldChar w:fldCharType="separate"/>
            </w:r>
            <w:r w:rsidR="00A31388">
              <w:rPr>
                <w:noProof/>
                <w:webHidden/>
              </w:rPr>
              <w:t>5</w:t>
            </w:r>
            <w:r w:rsidR="00A31388">
              <w:rPr>
                <w:noProof/>
                <w:webHidden/>
              </w:rPr>
              <w:fldChar w:fldCharType="end"/>
            </w:r>
          </w:hyperlink>
        </w:p>
        <w:p w14:paraId="4534CA8F" w14:textId="4F0FADB9" w:rsidR="00A31388" w:rsidRDefault="00795AD2">
          <w:pPr>
            <w:pStyle w:val="TOC3"/>
            <w:tabs>
              <w:tab w:val="right" w:leader="dot" w:pos="12950"/>
            </w:tabs>
            <w:rPr>
              <w:rFonts w:eastAsiaTheme="minorEastAsia"/>
              <w:noProof/>
            </w:rPr>
          </w:pPr>
          <w:hyperlink w:anchor="_Toc25649830" w:history="1">
            <w:r w:rsidR="00A31388" w:rsidRPr="00E94C4A">
              <w:rPr>
                <w:rStyle w:val="Hyperlink"/>
                <w:noProof/>
              </w:rPr>
              <w:t>Table 5: AY 2017-18 (4-year) University College Undergraduate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_Toc25649830 \h </w:instrText>
            </w:r>
            <w:r w:rsidR="00A31388">
              <w:rPr>
                <w:noProof/>
                <w:webHidden/>
              </w:rPr>
            </w:r>
            <w:r w:rsidR="00A31388">
              <w:rPr>
                <w:noProof/>
                <w:webHidden/>
              </w:rPr>
              <w:fldChar w:fldCharType="separate"/>
            </w:r>
            <w:r w:rsidR="00A31388">
              <w:rPr>
                <w:noProof/>
                <w:webHidden/>
              </w:rPr>
              <w:t>6</w:t>
            </w:r>
            <w:r w:rsidR="00A31388">
              <w:rPr>
                <w:noProof/>
                <w:webHidden/>
              </w:rPr>
              <w:fldChar w:fldCharType="end"/>
            </w:r>
          </w:hyperlink>
        </w:p>
        <w:p w14:paraId="154BA4FF" w14:textId="68FC7D22" w:rsidR="00A31388" w:rsidRDefault="00795AD2">
          <w:pPr>
            <w:pStyle w:val="TOC3"/>
            <w:tabs>
              <w:tab w:val="right" w:leader="dot" w:pos="12950"/>
            </w:tabs>
            <w:rPr>
              <w:rFonts w:eastAsiaTheme="minorEastAsia"/>
              <w:noProof/>
            </w:rPr>
          </w:pPr>
          <w:hyperlink w:anchor="_Toc25649831" w:history="1">
            <w:r w:rsidR="00A31388" w:rsidRPr="00E94C4A">
              <w:rPr>
                <w:rStyle w:val="Hyperlink"/>
                <w:noProof/>
              </w:rPr>
              <w:t>Table 6: AY 2017-18 (2-year) University College Undergraduate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_Toc25649831 \h </w:instrText>
            </w:r>
            <w:r w:rsidR="00A31388">
              <w:rPr>
                <w:noProof/>
                <w:webHidden/>
              </w:rPr>
            </w:r>
            <w:r w:rsidR="00A31388">
              <w:rPr>
                <w:noProof/>
                <w:webHidden/>
              </w:rPr>
              <w:fldChar w:fldCharType="separate"/>
            </w:r>
            <w:r w:rsidR="00A31388">
              <w:rPr>
                <w:noProof/>
                <w:webHidden/>
              </w:rPr>
              <w:t>6</w:t>
            </w:r>
            <w:r w:rsidR="00A31388">
              <w:rPr>
                <w:noProof/>
                <w:webHidden/>
              </w:rPr>
              <w:fldChar w:fldCharType="end"/>
            </w:r>
          </w:hyperlink>
        </w:p>
        <w:p w14:paraId="12058456" w14:textId="5ADA9717" w:rsidR="00A31388" w:rsidRDefault="00795AD2">
          <w:pPr>
            <w:pStyle w:val="TOC2"/>
            <w:tabs>
              <w:tab w:val="right" w:leader="dot" w:pos="12950"/>
            </w:tabs>
            <w:rPr>
              <w:rFonts w:eastAsiaTheme="minorEastAsia"/>
              <w:noProof/>
            </w:rPr>
          </w:pPr>
          <w:hyperlink w:anchor="_Toc25649832" w:history="1">
            <w:r w:rsidR="00A31388" w:rsidRPr="00E94C4A">
              <w:rPr>
                <w:rStyle w:val="Hyperlink"/>
                <w:noProof/>
              </w:rPr>
              <w:t>Graduate Programs – All Locations</w:t>
            </w:r>
            <w:r w:rsidR="00A31388">
              <w:rPr>
                <w:noProof/>
                <w:webHidden/>
              </w:rPr>
              <w:tab/>
            </w:r>
            <w:r w:rsidR="00A31388">
              <w:rPr>
                <w:noProof/>
                <w:webHidden/>
              </w:rPr>
              <w:fldChar w:fldCharType="begin"/>
            </w:r>
            <w:r w:rsidR="00A31388">
              <w:rPr>
                <w:noProof/>
                <w:webHidden/>
              </w:rPr>
              <w:instrText xml:space="preserve"> PAGEREF _Toc25649832 \h </w:instrText>
            </w:r>
            <w:r w:rsidR="00A31388">
              <w:rPr>
                <w:noProof/>
                <w:webHidden/>
              </w:rPr>
            </w:r>
            <w:r w:rsidR="00A31388">
              <w:rPr>
                <w:noProof/>
                <w:webHidden/>
              </w:rPr>
              <w:fldChar w:fldCharType="separate"/>
            </w:r>
            <w:r w:rsidR="00A31388">
              <w:rPr>
                <w:noProof/>
                <w:webHidden/>
              </w:rPr>
              <w:t>7</w:t>
            </w:r>
            <w:r w:rsidR="00A31388">
              <w:rPr>
                <w:noProof/>
                <w:webHidden/>
              </w:rPr>
              <w:fldChar w:fldCharType="end"/>
            </w:r>
          </w:hyperlink>
        </w:p>
        <w:p w14:paraId="78B28578" w14:textId="1377EBE2" w:rsidR="00A31388" w:rsidRDefault="00795AD2">
          <w:pPr>
            <w:pStyle w:val="TOC3"/>
            <w:tabs>
              <w:tab w:val="right" w:leader="dot" w:pos="12950"/>
            </w:tabs>
            <w:rPr>
              <w:rFonts w:eastAsiaTheme="minorEastAsia"/>
              <w:noProof/>
            </w:rPr>
          </w:pPr>
          <w:hyperlink w:anchor="_Toc25649833" w:history="1">
            <w:r w:rsidR="00A31388" w:rsidRPr="00E94C4A">
              <w:rPr>
                <w:rStyle w:val="Hyperlink"/>
                <w:noProof/>
              </w:rPr>
              <w:t>Table 7: AY 2017-18 Graduate Program Assessment Report Submissions</w:t>
            </w:r>
            <w:r w:rsidR="00A31388">
              <w:rPr>
                <w:noProof/>
                <w:webHidden/>
              </w:rPr>
              <w:tab/>
            </w:r>
            <w:r w:rsidR="00A31388">
              <w:rPr>
                <w:noProof/>
                <w:webHidden/>
              </w:rPr>
              <w:fldChar w:fldCharType="begin"/>
            </w:r>
            <w:r w:rsidR="00A31388">
              <w:rPr>
                <w:noProof/>
                <w:webHidden/>
              </w:rPr>
              <w:instrText xml:space="preserve"> PAGEREF _Toc25649833 \h </w:instrText>
            </w:r>
            <w:r w:rsidR="00A31388">
              <w:rPr>
                <w:noProof/>
                <w:webHidden/>
              </w:rPr>
            </w:r>
            <w:r w:rsidR="00A31388">
              <w:rPr>
                <w:noProof/>
                <w:webHidden/>
              </w:rPr>
              <w:fldChar w:fldCharType="separate"/>
            </w:r>
            <w:r w:rsidR="00A31388">
              <w:rPr>
                <w:noProof/>
                <w:webHidden/>
              </w:rPr>
              <w:t>7</w:t>
            </w:r>
            <w:r w:rsidR="00A31388">
              <w:rPr>
                <w:noProof/>
                <w:webHidden/>
              </w:rPr>
              <w:fldChar w:fldCharType="end"/>
            </w:r>
          </w:hyperlink>
        </w:p>
        <w:p w14:paraId="73B74F91" w14:textId="54E2EB3A" w:rsidR="00A31388" w:rsidRDefault="00795AD2">
          <w:pPr>
            <w:pStyle w:val="TOC2"/>
            <w:tabs>
              <w:tab w:val="right" w:leader="dot" w:pos="12950"/>
            </w:tabs>
            <w:rPr>
              <w:rFonts w:eastAsiaTheme="minorEastAsia"/>
              <w:noProof/>
            </w:rPr>
          </w:pPr>
          <w:hyperlink w:anchor="_Toc25649834" w:history="1">
            <w:r w:rsidR="00A31388" w:rsidRPr="00E94C4A">
              <w:rPr>
                <w:rStyle w:val="Hyperlink"/>
                <w:noProof/>
              </w:rPr>
              <w:t>Certificate Programs – All Locations</w:t>
            </w:r>
            <w:r w:rsidR="00A31388">
              <w:rPr>
                <w:noProof/>
                <w:webHidden/>
              </w:rPr>
              <w:tab/>
            </w:r>
            <w:r w:rsidR="00A31388">
              <w:rPr>
                <w:noProof/>
                <w:webHidden/>
              </w:rPr>
              <w:fldChar w:fldCharType="begin"/>
            </w:r>
            <w:r w:rsidR="00A31388">
              <w:rPr>
                <w:noProof/>
                <w:webHidden/>
              </w:rPr>
              <w:instrText xml:space="preserve"> PAGEREF _Toc25649834 \h </w:instrText>
            </w:r>
            <w:r w:rsidR="00A31388">
              <w:rPr>
                <w:noProof/>
                <w:webHidden/>
              </w:rPr>
            </w:r>
            <w:r w:rsidR="00A31388">
              <w:rPr>
                <w:noProof/>
                <w:webHidden/>
              </w:rPr>
              <w:fldChar w:fldCharType="separate"/>
            </w:r>
            <w:r w:rsidR="00A31388">
              <w:rPr>
                <w:noProof/>
                <w:webHidden/>
              </w:rPr>
              <w:t>8</w:t>
            </w:r>
            <w:r w:rsidR="00A31388">
              <w:rPr>
                <w:noProof/>
                <w:webHidden/>
              </w:rPr>
              <w:fldChar w:fldCharType="end"/>
            </w:r>
          </w:hyperlink>
        </w:p>
        <w:p w14:paraId="5A745AFF" w14:textId="4EFF45FB" w:rsidR="00A31388" w:rsidRDefault="00795AD2">
          <w:pPr>
            <w:pStyle w:val="TOC3"/>
            <w:tabs>
              <w:tab w:val="right" w:leader="dot" w:pos="12950"/>
            </w:tabs>
            <w:rPr>
              <w:rFonts w:eastAsiaTheme="minorEastAsia"/>
              <w:noProof/>
            </w:rPr>
          </w:pPr>
          <w:hyperlink w:anchor="_Toc25649835" w:history="1">
            <w:r w:rsidR="00A31388" w:rsidRPr="00E94C4A">
              <w:rPr>
                <w:rStyle w:val="Hyperlink"/>
                <w:noProof/>
              </w:rPr>
              <w:t>Table 8: AY 2017-18 University Park Certificate Program Assessment Report Submissions</w:t>
            </w:r>
            <w:r w:rsidR="00A31388">
              <w:rPr>
                <w:noProof/>
                <w:webHidden/>
              </w:rPr>
              <w:tab/>
            </w:r>
            <w:r w:rsidR="00A31388">
              <w:rPr>
                <w:noProof/>
                <w:webHidden/>
              </w:rPr>
              <w:fldChar w:fldCharType="begin"/>
            </w:r>
            <w:r w:rsidR="00A31388">
              <w:rPr>
                <w:noProof/>
                <w:webHidden/>
              </w:rPr>
              <w:instrText xml:space="preserve"> PAGEREF _Toc25649835 \h </w:instrText>
            </w:r>
            <w:r w:rsidR="00A31388">
              <w:rPr>
                <w:noProof/>
                <w:webHidden/>
              </w:rPr>
            </w:r>
            <w:r w:rsidR="00A31388">
              <w:rPr>
                <w:noProof/>
                <w:webHidden/>
              </w:rPr>
              <w:fldChar w:fldCharType="separate"/>
            </w:r>
            <w:r w:rsidR="00A31388">
              <w:rPr>
                <w:noProof/>
                <w:webHidden/>
              </w:rPr>
              <w:t>8</w:t>
            </w:r>
            <w:r w:rsidR="00A31388">
              <w:rPr>
                <w:noProof/>
                <w:webHidden/>
              </w:rPr>
              <w:fldChar w:fldCharType="end"/>
            </w:r>
          </w:hyperlink>
        </w:p>
        <w:p w14:paraId="3CD3C313" w14:textId="02788C8D" w:rsidR="00A31388" w:rsidRDefault="00795AD2">
          <w:pPr>
            <w:pStyle w:val="TOC3"/>
            <w:tabs>
              <w:tab w:val="right" w:leader="dot" w:pos="12950"/>
            </w:tabs>
            <w:rPr>
              <w:rFonts w:eastAsiaTheme="minorEastAsia"/>
              <w:noProof/>
            </w:rPr>
          </w:pPr>
          <w:hyperlink w:anchor="_Toc25649836" w:history="1">
            <w:r w:rsidR="00A31388" w:rsidRPr="00E94C4A">
              <w:rPr>
                <w:rStyle w:val="Hyperlink"/>
                <w:noProof/>
              </w:rPr>
              <w:t>Table 9: AY 2017-18 University College Certificate Program Assessment Report Submissions</w:t>
            </w:r>
            <w:r w:rsidR="00A31388">
              <w:rPr>
                <w:noProof/>
                <w:webHidden/>
              </w:rPr>
              <w:tab/>
            </w:r>
            <w:r w:rsidR="00A31388">
              <w:rPr>
                <w:noProof/>
                <w:webHidden/>
              </w:rPr>
              <w:fldChar w:fldCharType="begin"/>
            </w:r>
            <w:r w:rsidR="00A31388">
              <w:rPr>
                <w:noProof/>
                <w:webHidden/>
              </w:rPr>
              <w:instrText xml:space="preserve"> PAGEREF _Toc25649836 \h </w:instrText>
            </w:r>
            <w:r w:rsidR="00A31388">
              <w:rPr>
                <w:noProof/>
                <w:webHidden/>
              </w:rPr>
            </w:r>
            <w:r w:rsidR="00A31388">
              <w:rPr>
                <w:noProof/>
                <w:webHidden/>
              </w:rPr>
              <w:fldChar w:fldCharType="separate"/>
            </w:r>
            <w:r w:rsidR="00A31388">
              <w:rPr>
                <w:noProof/>
                <w:webHidden/>
              </w:rPr>
              <w:t>8</w:t>
            </w:r>
            <w:r w:rsidR="00A31388">
              <w:rPr>
                <w:noProof/>
                <w:webHidden/>
              </w:rPr>
              <w:fldChar w:fldCharType="end"/>
            </w:r>
          </w:hyperlink>
        </w:p>
        <w:p w14:paraId="22EF92F6" w14:textId="366BD296" w:rsidR="00A31388" w:rsidRDefault="00795AD2">
          <w:pPr>
            <w:pStyle w:val="TOC3"/>
            <w:tabs>
              <w:tab w:val="right" w:leader="dot" w:pos="12950"/>
            </w:tabs>
            <w:rPr>
              <w:rFonts w:eastAsiaTheme="minorEastAsia"/>
              <w:noProof/>
            </w:rPr>
          </w:pPr>
          <w:hyperlink w:anchor="_Toc25649837" w:history="1">
            <w:r w:rsidR="00A31388" w:rsidRPr="00E94C4A">
              <w:rPr>
                <w:rStyle w:val="Hyperlink"/>
                <w:noProof/>
              </w:rPr>
              <w:t>Table 10: AY 2017-18 Campus Colleges/Graduate Campuses Certificate Program Assessment Report Submissions</w:t>
            </w:r>
            <w:r w:rsidR="00A31388">
              <w:rPr>
                <w:noProof/>
                <w:webHidden/>
              </w:rPr>
              <w:tab/>
            </w:r>
            <w:r w:rsidR="00A31388">
              <w:rPr>
                <w:noProof/>
                <w:webHidden/>
              </w:rPr>
              <w:fldChar w:fldCharType="begin"/>
            </w:r>
            <w:r w:rsidR="00A31388">
              <w:rPr>
                <w:noProof/>
                <w:webHidden/>
              </w:rPr>
              <w:instrText xml:space="preserve"> PAGEREF _Toc25649837 \h </w:instrText>
            </w:r>
            <w:r w:rsidR="00A31388">
              <w:rPr>
                <w:noProof/>
                <w:webHidden/>
              </w:rPr>
            </w:r>
            <w:r w:rsidR="00A31388">
              <w:rPr>
                <w:noProof/>
                <w:webHidden/>
              </w:rPr>
              <w:fldChar w:fldCharType="separate"/>
            </w:r>
            <w:r w:rsidR="00A31388">
              <w:rPr>
                <w:noProof/>
                <w:webHidden/>
              </w:rPr>
              <w:t>9</w:t>
            </w:r>
            <w:r w:rsidR="00A31388">
              <w:rPr>
                <w:noProof/>
                <w:webHidden/>
              </w:rPr>
              <w:fldChar w:fldCharType="end"/>
            </w:r>
          </w:hyperlink>
        </w:p>
        <w:p w14:paraId="5BE59FC9" w14:textId="2E2C16D9" w:rsidR="00A31388" w:rsidRDefault="00795AD2">
          <w:pPr>
            <w:pStyle w:val="TOC1"/>
            <w:rPr>
              <w:rFonts w:eastAsiaTheme="minorEastAsia"/>
              <w:b w:val="0"/>
            </w:rPr>
          </w:pPr>
          <w:hyperlink w:anchor="_Toc25649838" w:history="1">
            <w:r w:rsidR="00A31388" w:rsidRPr="00E94C4A">
              <w:rPr>
                <w:rStyle w:val="Hyperlink"/>
              </w:rPr>
              <w:t>Program Learning Objectives</w:t>
            </w:r>
            <w:r w:rsidR="00A31388">
              <w:rPr>
                <w:webHidden/>
              </w:rPr>
              <w:tab/>
            </w:r>
            <w:r w:rsidR="00A31388">
              <w:rPr>
                <w:webHidden/>
              </w:rPr>
              <w:fldChar w:fldCharType="begin"/>
            </w:r>
            <w:r w:rsidR="00A31388">
              <w:rPr>
                <w:webHidden/>
              </w:rPr>
              <w:instrText xml:space="preserve"> PAGEREF _Toc25649838 \h </w:instrText>
            </w:r>
            <w:r w:rsidR="00A31388">
              <w:rPr>
                <w:webHidden/>
              </w:rPr>
            </w:r>
            <w:r w:rsidR="00A31388">
              <w:rPr>
                <w:webHidden/>
              </w:rPr>
              <w:fldChar w:fldCharType="separate"/>
            </w:r>
            <w:r w:rsidR="00A31388">
              <w:rPr>
                <w:webHidden/>
              </w:rPr>
              <w:t>9</w:t>
            </w:r>
            <w:r w:rsidR="00A31388">
              <w:rPr>
                <w:webHidden/>
              </w:rPr>
              <w:fldChar w:fldCharType="end"/>
            </w:r>
          </w:hyperlink>
        </w:p>
        <w:p w14:paraId="132FD99C" w14:textId="5C2770E4" w:rsidR="00A31388" w:rsidRDefault="00795AD2">
          <w:pPr>
            <w:pStyle w:val="TOC2"/>
            <w:tabs>
              <w:tab w:val="right" w:leader="dot" w:pos="12950"/>
            </w:tabs>
            <w:rPr>
              <w:rFonts w:eastAsiaTheme="minorEastAsia"/>
              <w:noProof/>
            </w:rPr>
          </w:pPr>
          <w:hyperlink w:anchor="_Toc25649839" w:history="1">
            <w:r w:rsidR="00A31388" w:rsidRPr="00E94C4A">
              <w:rPr>
                <w:rStyle w:val="Hyperlink"/>
                <w:noProof/>
              </w:rPr>
              <w:t>Undergraduate Program Objectives Assessed</w:t>
            </w:r>
            <w:r w:rsidR="00A31388">
              <w:rPr>
                <w:noProof/>
                <w:webHidden/>
              </w:rPr>
              <w:tab/>
            </w:r>
            <w:r w:rsidR="00A31388">
              <w:rPr>
                <w:noProof/>
                <w:webHidden/>
              </w:rPr>
              <w:fldChar w:fldCharType="begin"/>
            </w:r>
            <w:r w:rsidR="00A31388">
              <w:rPr>
                <w:noProof/>
                <w:webHidden/>
              </w:rPr>
              <w:instrText xml:space="preserve"> PAGEREF _Toc25649839 \h </w:instrText>
            </w:r>
            <w:r w:rsidR="00A31388">
              <w:rPr>
                <w:noProof/>
                <w:webHidden/>
              </w:rPr>
            </w:r>
            <w:r w:rsidR="00A31388">
              <w:rPr>
                <w:noProof/>
                <w:webHidden/>
              </w:rPr>
              <w:fldChar w:fldCharType="separate"/>
            </w:r>
            <w:r w:rsidR="00A31388">
              <w:rPr>
                <w:noProof/>
                <w:webHidden/>
              </w:rPr>
              <w:t>9</w:t>
            </w:r>
            <w:r w:rsidR="00A31388">
              <w:rPr>
                <w:noProof/>
                <w:webHidden/>
              </w:rPr>
              <w:fldChar w:fldCharType="end"/>
            </w:r>
          </w:hyperlink>
        </w:p>
        <w:p w14:paraId="2DBBE541" w14:textId="66D830F0" w:rsidR="00A31388" w:rsidRDefault="00795AD2">
          <w:pPr>
            <w:pStyle w:val="TOC3"/>
            <w:tabs>
              <w:tab w:val="right" w:leader="dot" w:pos="12950"/>
            </w:tabs>
            <w:rPr>
              <w:rFonts w:eastAsiaTheme="minorEastAsia"/>
              <w:noProof/>
            </w:rPr>
          </w:pPr>
          <w:hyperlink w:anchor="_Toc25649840" w:history="1">
            <w:r w:rsidR="00A31388" w:rsidRPr="00E94C4A">
              <w:rPr>
                <w:rStyle w:val="Hyperlink"/>
                <w:noProof/>
              </w:rPr>
              <w:t>Figure 1: All Locations – Categories/Distribution of Undergraduate PLOs Assessed</w:t>
            </w:r>
            <w:r w:rsidR="00A31388">
              <w:rPr>
                <w:noProof/>
                <w:webHidden/>
              </w:rPr>
              <w:tab/>
            </w:r>
            <w:r w:rsidR="00A31388">
              <w:rPr>
                <w:noProof/>
                <w:webHidden/>
              </w:rPr>
              <w:fldChar w:fldCharType="begin"/>
            </w:r>
            <w:r w:rsidR="00A31388">
              <w:rPr>
                <w:noProof/>
                <w:webHidden/>
              </w:rPr>
              <w:instrText xml:space="preserve"> PAGEREF _Toc25649840 \h </w:instrText>
            </w:r>
            <w:r w:rsidR="00A31388">
              <w:rPr>
                <w:noProof/>
                <w:webHidden/>
              </w:rPr>
            </w:r>
            <w:r w:rsidR="00A31388">
              <w:rPr>
                <w:noProof/>
                <w:webHidden/>
              </w:rPr>
              <w:fldChar w:fldCharType="separate"/>
            </w:r>
            <w:r w:rsidR="00A31388">
              <w:rPr>
                <w:noProof/>
                <w:webHidden/>
              </w:rPr>
              <w:t>10</w:t>
            </w:r>
            <w:r w:rsidR="00A31388">
              <w:rPr>
                <w:noProof/>
                <w:webHidden/>
              </w:rPr>
              <w:fldChar w:fldCharType="end"/>
            </w:r>
          </w:hyperlink>
        </w:p>
        <w:p w14:paraId="1C56AF34" w14:textId="5B6DFDE6" w:rsidR="00A31388" w:rsidRDefault="00795AD2">
          <w:pPr>
            <w:pStyle w:val="TOC2"/>
            <w:tabs>
              <w:tab w:val="right" w:leader="dot" w:pos="12950"/>
            </w:tabs>
            <w:rPr>
              <w:rFonts w:eastAsiaTheme="minorEastAsia"/>
              <w:noProof/>
            </w:rPr>
          </w:pPr>
          <w:hyperlink w:anchor="_Toc25649841" w:history="1">
            <w:r w:rsidR="00A31388" w:rsidRPr="00E94C4A">
              <w:rPr>
                <w:rStyle w:val="Hyperlink"/>
                <w:noProof/>
              </w:rPr>
              <w:t>Graduate Council Scholarly and Professional Goals</w:t>
            </w:r>
            <w:r w:rsidR="00A31388">
              <w:rPr>
                <w:noProof/>
                <w:webHidden/>
              </w:rPr>
              <w:tab/>
            </w:r>
            <w:r w:rsidR="00A31388">
              <w:rPr>
                <w:noProof/>
                <w:webHidden/>
              </w:rPr>
              <w:fldChar w:fldCharType="begin"/>
            </w:r>
            <w:r w:rsidR="00A31388">
              <w:rPr>
                <w:noProof/>
                <w:webHidden/>
              </w:rPr>
              <w:instrText xml:space="preserve"> PAGEREF _Toc25649841 \h </w:instrText>
            </w:r>
            <w:r w:rsidR="00A31388">
              <w:rPr>
                <w:noProof/>
                <w:webHidden/>
              </w:rPr>
            </w:r>
            <w:r w:rsidR="00A31388">
              <w:rPr>
                <w:noProof/>
                <w:webHidden/>
              </w:rPr>
              <w:fldChar w:fldCharType="separate"/>
            </w:r>
            <w:r w:rsidR="00A31388">
              <w:rPr>
                <w:noProof/>
                <w:webHidden/>
              </w:rPr>
              <w:t>10</w:t>
            </w:r>
            <w:r w:rsidR="00A31388">
              <w:rPr>
                <w:noProof/>
                <w:webHidden/>
              </w:rPr>
              <w:fldChar w:fldCharType="end"/>
            </w:r>
          </w:hyperlink>
        </w:p>
        <w:p w14:paraId="448C2765" w14:textId="365C009C" w:rsidR="00A31388" w:rsidRDefault="00795AD2">
          <w:pPr>
            <w:pStyle w:val="TOC3"/>
            <w:tabs>
              <w:tab w:val="right" w:leader="dot" w:pos="12950"/>
            </w:tabs>
            <w:rPr>
              <w:rFonts w:eastAsiaTheme="minorEastAsia"/>
              <w:noProof/>
            </w:rPr>
          </w:pPr>
          <w:hyperlink w:anchor="_Toc25649842" w:history="1">
            <w:r w:rsidR="00A31388" w:rsidRPr="00E94C4A">
              <w:rPr>
                <w:rStyle w:val="Hyperlink"/>
                <w:noProof/>
              </w:rPr>
              <w:t>Figure 2: Distribution of PLOs Addressing Each Graduate Council Goal</w:t>
            </w:r>
            <w:r w:rsidR="00A31388">
              <w:rPr>
                <w:noProof/>
                <w:webHidden/>
              </w:rPr>
              <w:tab/>
            </w:r>
            <w:r w:rsidR="00A31388">
              <w:rPr>
                <w:noProof/>
                <w:webHidden/>
              </w:rPr>
              <w:fldChar w:fldCharType="begin"/>
            </w:r>
            <w:r w:rsidR="00A31388">
              <w:rPr>
                <w:noProof/>
                <w:webHidden/>
              </w:rPr>
              <w:instrText xml:space="preserve"> PAGEREF _Toc25649842 \h </w:instrText>
            </w:r>
            <w:r w:rsidR="00A31388">
              <w:rPr>
                <w:noProof/>
                <w:webHidden/>
              </w:rPr>
            </w:r>
            <w:r w:rsidR="00A31388">
              <w:rPr>
                <w:noProof/>
                <w:webHidden/>
              </w:rPr>
              <w:fldChar w:fldCharType="separate"/>
            </w:r>
            <w:r w:rsidR="00A31388">
              <w:rPr>
                <w:noProof/>
                <w:webHidden/>
              </w:rPr>
              <w:t>11</w:t>
            </w:r>
            <w:r w:rsidR="00A31388">
              <w:rPr>
                <w:noProof/>
                <w:webHidden/>
              </w:rPr>
              <w:fldChar w:fldCharType="end"/>
            </w:r>
          </w:hyperlink>
        </w:p>
        <w:p w14:paraId="4FD02ECC" w14:textId="69D694F6" w:rsidR="00A31388" w:rsidRDefault="00795AD2">
          <w:pPr>
            <w:pStyle w:val="TOC1"/>
            <w:rPr>
              <w:rFonts w:eastAsiaTheme="minorEastAsia"/>
              <w:b w:val="0"/>
            </w:rPr>
          </w:pPr>
          <w:hyperlink w:anchor="_Toc25649843" w:history="1">
            <w:r w:rsidR="00A31388" w:rsidRPr="00E94C4A">
              <w:rPr>
                <w:rStyle w:val="Hyperlink"/>
              </w:rPr>
              <w:t>Measures Employed in Assessment Studies</w:t>
            </w:r>
            <w:r w:rsidR="00A31388">
              <w:rPr>
                <w:webHidden/>
              </w:rPr>
              <w:tab/>
            </w:r>
            <w:r w:rsidR="00A31388">
              <w:rPr>
                <w:webHidden/>
              </w:rPr>
              <w:fldChar w:fldCharType="begin"/>
            </w:r>
            <w:r w:rsidR="00A31388">
              <w:rPr>
                <w:webHidden/>
              </w:rPr>
              <w:instrText xml:space="preserve"> PAGEREF _Toc25649843 \h </w:instrText>
            </w:r>
            <w:r w:rsidR="00A31388">
              <w:rPr>
                <w:webHidden/>
              </w:rPr>
            </w:r>
            <w:r w:rsidR="00A31388">
              <w:rPr>
                <w:webHidden/>
              </w:rPr>
              <w:fldChar w:fldCharType="separate"/>
            </w:r>
            <w:r w:rsidR="00A31388">
              <w:rPr>
                <w:webHidden/>
              </w:rPr>
              <w:t>11</w:t>
            </w:r>
            <w:r w:rsidR="00A31388">
              <w:rPr>
                <w:webHidden/>
              </w:rPr>
              <w:fldChar w:fldCharType="end"/>
            </w:r>
          </w:hyperlink>
        </w:p>
        <w:p w14:paraId="00A0318A" w14:textId="2B8FBE53" w:rsidR="00A31388" w:rsidRDefault="00795AD2">
          <w:pPr>
            <w:pStyle w:val="TOC2"/>
            <w:tabs>
              <w:tab w:val="right" w:leader="dot" w:pos="12950"/>
            </w:tabs>
            <w:rPr>
              <w:rFonts w:eastAsiaTheme="minorEastAsia"/>
              <w:noProof/>
            </w:rPr>
          </w:pPr>
          <w:hyperlink w:anchor="_Toc25649844" w:history="1">
            <w:r w:rsidR="00A31388" w:rsidRPr="00E94C4A">
              <w:rPr>
                <w:rStyle w:val="Hyperlink"/>
                <w:noProof/>
              </w:rPr>
              <w:t>Undergraduate Assessment Measures</w:t>
            </w:r>
            <w:r w:rsidR="00A31388">
              <w:rPr>
                <w:noProof/>
                <w:webHidden/>
              </w:rPr>
              <w:tab/>
            </w:r>
            <w:r w:rsidR="00A31388">
              <w:rPr>
                <w:noProof/>
                <w:webHidden/>
              </w:rPr>
              <w:fldChar w:fldCharType="begin"/>
            </w:r>
            <w:r w:rsidR="00A31388">
              <w:rPr>
                <w:noProof/>
                <w:webHidden/>
              </w:rPr>
              <w:instrText xml:space="preserve"> PAGEREF _Toc25649844 \h </w:instrText>
            </w:r>
            <w:r w:rsidR="00A31388">
              <w:rPr>
                <w:noProof/>
                <w:webHidden/>
              </w:rPr>
            </w:r>
            <w:r w:rsidR="00A31388">
              <w:rPr>
                <w:noProof/>
                <w:webHidden/>
              </w:rPr>
              <w:fldChar w:fldCharType="separate"/>
            </w:r>
            <w:r w:rsidR="00A31388">
              <w:rPr>
                <w:noProof/>
                <w:webHidden/>
              </w:rPr>
              <w:t>11</w:t>
            </w:r>
            <w:r w:rsidR="00A31388">
              <w:rPr>
                <w:noProof/>
                <w:webHidden/>
              </w:rPr>
              <w:fldChar w:fldCharType="end"/>
            </w:r>
          </w:hyperlink>
        </w:p>
        <w:p w14:paraId="1C991E0D" w14:textId="445CAD02" w:rsidR="00A31388" w:rsidRDefault="00795AD2">
          <w:pPr>
            <w:pStyle w:val="TOC3"/>
            <w:tabs>
              <w:tab w:val="right" w:leader="dot" w:pos="12950"/>
            </w:tabs>
            <w:rPr>
              <w:rFonts w:eastAsiaTheme="minorEastAsia"/>
              <w:noProof/>
            </w:rPr>
          </w:pPr>
          <w:hyperlink w:anchor="_Toc25649845" w:history="1">
            <w:r w:rsidR="00A31388" w:rsidRPr="00E94C4A">
              <w:rPr>
                <w:rStyle w:val="Hyperlink"/>
                <w:noProof/>
              </w:rPr>
              <w:t>Figure 3: Undergraduate Assessment Measures Employed (Types and Distribution)</w:t>
            </w:r>
            <w:r w:rsidR="00A31388">
              <w:rPr>
                <w:noProof/>
                <w:webHidden/>
              </w:rPr>
              <w:tab/>
            </w:r>
            <w:r w:rsidR="00A31388">
              <w:rPr>
                <w:noProof/>
                <w:webHidden/>
              </w:rPr>
              <w:fldChar w:fldCharType="begin"/>
            </w:r>
            <w:r w:rsidR="00A31388">
              <w:rPr>
                <w:noProof/>
                <w:webHidden/>
              </w:rPr>
              <w:instrText xml:space="preserve"> PAGEREF _Toc25649845 \h </w:instrText>
            </w:r>
            <w:r w:rsidR="00A31388">
              <w:rPr>
                <w:noProof/>
                <w:webHidden/>
              </w:rPr>
            </w:r>
            <w:r w:rsidR="00A31388">
              <w:rPr>
                <w:noProof/>
                <w:webHidden/>
              </w:rPr>
              <w:fldChar w:fldCharType="separate"/>
            </w:r>
            <w:r w:rsidR="00A31388">
              <w:rPr>
                <w:noProof/>
                <w:webHidden/>
              </w:rPr>
              <w:t>12</w:t>
            </w:r>
            <w:r w:rsidR="00A31388">
              <w:rPr>
                <w:noProof/>
                <w:webHidden/>
              </w:rPr>
              <w:fldChar w:fldCharType="end"/>
            </w:r>
          </w:hyperlink>
        </w:p>
        <w:p w14:paraId="3922A4ED" w14:textId="6E34FD4F" w:rsidR="00A31388" w:rsidRDefault="00795AD2">
          <w:pPr>
            <w:pStyle w:val="TOC3"/>
            <w:tabs>
              <w:tab w:val="right" w:leader="dot" w:pos="12950"/>
            </w:tabs>
            <w:rPr>
              <w:rFonts w:eastAsiaTheme="minorEastAsia"/>
              <w:noProof/>
            </w:rPr>
          </w:pPr>
          <w:hyperlink w:anchor="_Toc25649846" w:history="1">
            <w:r w:rsidR="00A31388" w:rsidRPr="00E94C4A">
              <w:rPr>
                <w:rStyle w:val="Hyperlink"/>
                <w:noProof/>
              </w:rPr>
              <w:t>Figure 4: “In-Course” Undergraduate Assessment Measures Employed (Types and Distribution)</w:t>
            </w:r>
            <w:r w:rsidR="00A31388">
              <w:rPr>
                <w:noProof/>
                <w:webHidden/>
              </w:rPr>
              <w:tab/>
            </w:r>
            <w:r w:rsidR="00A31388">
              <w:rPr>
                <w:noProof/>
                <w:webHidden/>
              </w:rPr>
              <w:fldChar w:fldCharType="begin"/>
            </w:r>
            <w:r w:rsidR="00A31388">
              <w:rPr>
                <w:noProof/>
                <w:webHidden/>
              </w:rPr>
              <w:instrText xml:space="preserve"> PAGEREF _Toc25649846 \h </w:instrText>
            </w:r>
            <w:r w:rsidR="00A31388">
              <w:rPr>
                <w:noProof/>
                <w:webHidden/>
              </w:rPr>
            </w:r>
            <w:r w:rsidR="00A31388">
              <w:rPr>
                <w:noProof/>
                <w:webHidden/>
              </w:rPr>
              <w:fldChar w:fldCharType="separate"/>
            </w:r>
            <w:r w:rsidR="00A31388">
              <w:rPr>
                <w:noProof/>
                <w:webHidden/>
              </w:rPr>
              <w:t>13</w:t>
            </w:r>
            <w:r w:rsidR="00A31388">
              <w:rPr>
                <w:noProof/>
                <w:webHidden/>
              </w:rPr>
              <w:fldChar w:fldCharType="end"/>
            </w:r>
          </w:hyperlink>
        </w:p>
        <w:p w14:paraId="011DF307" w14:textId="499C6B02" w:rsidR="00A31388" w:rsidRDefault="00795AD2">
          <w:pPr>
            <w:pStyle w:val="TOC2"/>
            <w:tabs>
              <w:tab w:val="right" w:leader="dot" w:pos="12950"/>
            </w:tabs>
            <w:rPr>
              <w:rFonts w:eastAsiaTheme="minorEastAsia"/>
              <w:noProof/>
            </w:rPr>
          </w:pPr>
          <w:hyperlink w:anchor="_Toc25649847" w:history="1">
            <w:r w:rsidR="00A31388" w:rsidRPr="00E94C4A">
              <w:rPr>
                <w:rStyle w:val="Hyperlink"/>
                <w:noProof/>
              </w:rPr>
              <w:t>Graduate Assessment Measures</w:t>
            </w:r>
            <w:r w:rsidR="00A31388">
              <w:rPr>
                <w:noProof/>
                <w:webHidden/>
              </w:rPr>
              <w:tab/>
            </w:r>
            <w:r w:rsidR="00A31388">
              <w:rPr>
                <w:noProof/>
                <w:webHidden/>
              </w:rPr>
              <w:fldChar w:fldCharType="begin"/>
            </w:r>
            <w:r w:rsidR="00A31388">
              <w:rPr>
                <w:noProof/>
                <w:webHidden/>
              </w:rPr>
              <w:instrText xml:space="preserve"> PAGEREF _Toc25649847 \h </w:instrText>
            </w:r>
            <w:r w:rsidR="00A31388">
              <w:rPr>
                <w:noProof/>
                <w:webHidden/>
              </w:rPr>
            </w:r>
            <w:r w:rsidR="00A31388">
              <w:rPr>
                <w:noProof/>
                <w:webHidden/>
              </w:rPr>
              <w:fldChar w:fldCharType="separate"/>
            </w:r>
            <w:r w:rsidR="00A31388">
              <w:rPr>
                <w:noProof/>
                <w:webHidden/>
              </w:rPr>
              <w:t>13</w:t>
            </w:r>
            <w:r w:rsidR="00A31388">
              <w:rPr>
                <w:noProof/>
                <w:webHidden/>
              </w:rPr>
              <w:fldChar w:fldCharType="end"/>
            </w:r>
          </w:hyperlink>
        </w:p>
        <w:p w14:paraId="750103F2" w14:textId="34C51184" w:rsidR="00A31388" w:rsidRDefault="00795AD2">
          <w:pPr>
            <w:pStyle w:val="TOC3"/>
            <w:tabs>
              <w:tab w:val="right" w:leader="dot" w:pos="12950"/>
            </w:tabs>
            <w:rPr>
              <w:rFonts w:eastAsiaTheme="minorEastAsia"/>
              <w:noProof/>
            </w:rPr>
          </w:pPr>
          <w:hyperlink w:anchor="_Toc25649848" w:history="1">
            <w:r w:rsidR="00A31388" w:rsidRPr="00E94C4A">
              <w:rPr>
                <w:rStyle w:val="Hyperlink"/>
                <w:noProof/>
              </w:rPr>
              <w:t>Figure 5: Graduate Program Assessment Measures Employed (Types and Distribution)</w:t>
            </w:r>
            <w:r w:rsidR="00A31388">
              <w:rPr>
                <w:noProof/>
                <w:webHidden/>
              </w:rPr>
              <w:tab/>
            </w:r>
            <w:r w:rsidR="00A31388">
              <w:rPr>
                <w:noProof/>
                <w:webHidden/>
              </w:rPr>
              <w:fldChar w:fldCharType="begin"/>
            </w:r>
            <w:r w:rsidR="00A31388">
              <w:rPr>
                <w:noProof/>
                <w:webHidden/>
              </w:rPr>
              <w:instrText xml:space="preserve"> PAGEREF _Toc25649848 \h </w:instrText>
            </w:r>
            <w:r w:rsidR="00A31388">
              <w:rPr>
                <w:noProof/>
                <w:webHidden/>
              </w:rPr>
            </w:r>
            <w:r w:rsidR="00A31388">
              <w:rPr>
                <w:noProof/>
                <w:webHidden/>
              </w:rPr>
              <w:fldChar w:fldCharType="separate"/>
            </w:r>
            <w:r w:rsidR="00A31388">
              <w:rPr>
                <w:noProof/>
                <w:webHidden/>
              </w:rPr>
              <w:t>14</w:t>
            </w:r>
            <w:r w:rsidR="00A31388">
              <w:rPr>
                <w:noProof/>
                <w:webHidden/>
              </w:rPr>
              <w:fldChar w:fldCharType="end"/>
            </w:r>
          </w:hyperlink>
        </w:p>
        <w:p w14:paraId="430141CB" w14:textId="2CCDCB71" w:rsidR="00A31388" w:rsidRDefault="00795AD2">
          <w:pPr>
            <w:pStyle w:val="TOC1"/>
            <w:rPr>
              <w:rFonts w:eastAsiaTheme="minorEastAsia"/>
              <w:b w:val="0"/>
            </w:rPr>
          </w:pPr>
          <w:hyperlink w:anchor="_Toc25649849" w:history="1">
            <w:r w:rsidR="00A31388" w:rsidRPr="00E94C4A">
              <w:rPr>
                <w:rStyle w:val="Hyperlink"/>
              </w:rPr>
              <w:t>Rubric Use</w:t>
            </w:r>
            <w:r w:rsidR="00A31388">
              <w:rPr>
                <w:webHidden/>
              </w:rPr>
              <w:tab/>
            </w:r>
            <w:r w:rsidR="00A31388">
              <w:rPr>
                <w:webHidden/>
              </w:rPr>
              <w:fldChar w:fldCharType="begin"/>
            </w:r>
            <w:r w:rsidR="00A31388">
              <w:rPr>
                <w:webHidden/>
              </w:rPr>
              <w:instrText xml:space="preserve"> PAGEREF _Toc25649849 \h </w:instrText>
            </w:r>
            <w:r w:rsidR="00A31388">
              <w:rPr>
                <w:webHidden/>
              </w:rPr>
            </w:r>
            <w:r w:rsidR="00A31388">
              <w:rPr>
                <w:webHidden/>
              </w:rPr>
              <w:fldChar w:fldCharType="separate"/>
            </w:r>
            <w:r w:rsidR="00A31388">
              <w:rPr>
                <w:webHidden/>
              </w:rPr>
              <w:t>14</w:t>
            </w:r>
            <w:r w:rsidR="00A31388">
              <w:rPr>
                <w:webHidden/>
              </w:rPr>
              <w:fldChar w:fldCharType="end"/>
            </w:r>
          </w:hyperlink>
        </w:p>
        <w:p w14:paraId="2245D6E6" w14:textId="2B2F6539" w:rsidR="00A31388" w:rsidRDefault="00795AD2">
          <w:pPr>
            <w:pStyle w:val="TOC2"/>
            <w:tabs>
              <w:tab w:val="right" w:leader="dot" w:pos="12950"/>
            </w:tabs>
            <w:rPr>
              <w:rFonts w:eastAsiaTheme="minorEastAsia"/>
              <w:noProof/>
            </w:rPr>
          </w:pPr>
          <w:hyperlink w:anchor="_Toc25649850" w:history="1">
            <w:r w:rsidR="00A31388" w:rsidRPr="00E94C4A">
              <w:rPr>
                <w:rStyle w:val="Hyperlink"/>
                <w:noProof/>
              </w:rPr>
              <w:t>Undergraduate Program Rubric Use</w:t>
            </w:r>
            <w:r w:rsidR="00A31388">
              <w:rPr>
                <w:noProof/>
                <w:webHidden/>
              </w:rPr>
              <w:tab/>
            </w:r>
            <w:r w:rsidR="00A31388">
              <w:rPr>
                <w:noProof/>
                <w:webHidden/>
              </w:rPr>
              <w:fldChar w:fldCharType="begin"/>
            </w:r>
            <w:r w:rsidR="00A31388">
              <w:rPr>
                <w:noProof/>
                <w:webHidden/>
              </w:rPr>
              <w:instrText xml:space="preserve"> PAGEREF _Toc25649850 \h </w:instrText>
            </w:r>
            <w:r w:rsidR="00A31388">
              <w:rPr>
                <w:noProof/>
                <w:webHidden/>
              </w:rPr>
            </w:r>
            <w:r w:rsidR="00A31388">
              <w:rPr>
                <w:noProof/>
                <w:webHidden/>
              </w:rPr>
              <w:fldChar w:fldCharType="separate"/>
            </w:r>
            <w:r w:rsidR="00A31388">
              <w:rPr>
                <w:noProof/>
                <w:webHidden/>
              </w:rPr>
              <w:t>14</w:t>
            </w:r>
            <w:r w:rsidR="00A31388">
              <w:rPr>
                <w:noProof/>
                <w:webHidden/>
              </w:rPr>
              <w:fldChar w:fldCharType="end"/>
            </w:r>
          </w:hyperlink>
        </w:p>
        <w:p w14:paraId="6C51FA56" w14:textId="3305CED3" w:rsidR="00A31388" w:rsidRDefault="00795AD2">
          <w:pPr>
            <w:pStyle w:val="TOC3"/>
            <w:tabs>
              <w:tab w:val="right" w:leader="dot" w:pos="12950"/>
            </w:tabs>
            <w:rPr>
              <w:rFonts w:eastAsiaTheme="minorEastAsia"/>
              <w:noProof/>
            </w:rPr>
          </w:pPr>
          <w:hyperlink w:anchor="_Toc25649851" w:history="1">
            <w:r w:rsidR="00A31388" w:rsidRPr="00E94C4A">
              <w:rPr>
                <w:rStyle w:val="Hyperlink"/>
                <w:noProof/>
              </w:rPr>
              <w:t>Figure 6: Rubric Use in Undergraduate Program Assessment (AY 2016-17 - AY 2017-18 Comparison)</w:t>
            </w:r>
            <w:r w:rsidR="00A31388">
              <w:rPr>
                <w:noProof/>
                <w:webHidden/>
              </w:rPr>
              <w:tab/>
            </w:r>
            <w:r w:rsidR="00A31388">
              <w:rPr>
                <w:noProof/>
                <w:webHidden/>
              </w:rPr>
              <w:fldChar w:fldCharType="begin"/>
            </w:r>
            <w:r w:rsidR="00A31388">
              <w:rPr>
                <w:noProof/>
                <w:webHidden/>
              </w:rPr>
              <w:instrText xml:space="preserve"> PAGEREF _Toc25649851 \h </w:instrText>
            </w:r>
            <w:r w:rsidR="00A31388">
              <w:rPr>
                <w:noProof/>
                <w:webHidden/>
              </w:rPr>
            </w:r>
            <w:r w:rsidR="00A31388">
              <w:rPr>
                <w:noProof/>
                <w:webHidden/>
              </w:rPr>
              <w:fldChar w:fldCharType="separate"/>
            </w:r>
            <w:r w:rsidR="00A31388">
              <w:rPr>
                <w:noProof/>
                <w:webHidden/>
              </w:rPr>
              <w:t>15</w:t>
            </w:r>
            <w:r w:rsidR="00A31388">
              <w:rPr>
                <w:noProof/>
                <w:webHidden/>
              </w:rPr>
              <w:fldChar w:fldCharType="end"/>
            </w:r>
          </w:hyperlink>
        </w:p>
        <w:p w14:paraId="1FFDABB5" w14:textId="5CCF250E" w:rsidR="00A31388" w:rsidRDefault="00795AD2">
          <w:pPr>
            <w:pStyle w:val="TOC2"/>
            <w:tabs>
              <w:tab w:val="right" w:leader="dot" w:pos="12950"/>
            </w:tabs>
            <w:rPr>
              <w:rFonts w:eastAsiaTheme="minorEastAsia"/>
              <w:noProof/>
            </w:rPr>
          </w:pPr>
          <w:hyperlink w:anchor="_Toc25649852" w:history="1">
            <w:r w:rsidR="00A31388" w:rsidRPr="00E94C4A">
              <w:rPr>
                <w:rStyle w:val="Hyperlink"/>
                <w:noProof/>
              </w:rPr>
              <w:t>Graduate Program Rubric Use</w:t>
            </w:r>
            <w:r w:rsidR="00A31388">
              <w:rPr>
                <w:noProof/>
                <w:webHidden/>
              </w:rPr>
              <w:tab/>
            </w:r>
            <w:r w:rsidR="00A31388">
              <w:rPr>
                <w:noProof/>
                <w:webHidden/>
              </w:rPr>
              <w:fldChar w:fldCharType="begin"/>
            </w:r>
            <w:r w:rsidR="00A31388">
              <w:rPr>
                <w:noProof/>
                <w:webHidden/>
              </w:rPr>
              <w:instrText xml:space="preserve"> PAGEREF _Toc25649852 \h </w:instrText>
            </w:r>
            <w:r w:rsidR="00A31388">
              <w:rPr>
                <w:noProof/>
                <w:webHidden/>
              </w:rPr>
            </w:r>
            <w:r w:rsidR="00A31388">
              <w:rPr>
                <w:noProof/>
                <w:webHidden/>
              </w:rPr>
              <w:fldChar w:fldCharType="separate"/>
            </w:r>
            <w:r w:rsidR="00A31388">
              <w:rPr>
                <w:noProof/>
                <w:webHidden/>
              </w:rPr>
              <w:t>15</w:t>
            </w:r>
            <w:r w:rsidR="00A31388">
              <w:rPr>
                <w:noProof/>
                <w:webHidden/>
              </w:rPr>
              <w:fldChar w:fldCharType="end"/>
            </w:r>
          </w:hyperlink>
        </w:p>
        <w:p w14:paraId="61B0F8F9" w14:textId="2A1F87F7" w:rsidR="00A31388" w:rsidRDefault="00795AD2">
          <w:pPr>
            <w:pStyle w:val="TOC3"/>
            <w:tabs>
              <w:tab w:val="right" w:leader="dot" w:pos="12950"/>
            </w:tabs>
            <w:rPr>
              <w:rFonts w:eastAsiaTheme="minorEastAsia"/>
              <w:noProof/>
            </w:rPr>
          </w:pPr>
          <w:hyperlink w:anchor="_Toc25649853" w:history="1">
            <w:r w:rsidR="00A31388" w:rsidRPr="00E94C4A">
              <w:rPr>
                <w:rStyle w:val="Hyperlink"/>
                <w:noProof/>
              </w:rPr>
              <w:t>Figure 7: Rubric Use in Graduate Program Assessment (AY 2016-17 – AY 2017-18 Comparison)</w:t>
            </w:r>
            <w:r w:rsidR="00A31388">
              <w:rPr>
                <w:noProof/>
                <w:webHidden/>
              </w:rPr>
              <w:tab/>
            </w:r>
            <w:r w:rsidR="00A31388">
              <w:rPr>
                <w:noProof/>
                <w:webHidden/>
              </w:rPr>
              <w:fldChar w:fldCharType="begin"/>
            </w:r>
            <w:r w:rsidR="00A31388">
              <w:rPr>
                <w:noProof/>
                <w:webHidden/>
              </w:rPr>
              <w:instrText xml:space="preserve"> PAGEREF _Toc25649853 \h </w:instrText>
            </w:r>
            <w:r w:rsidR="00A31388">
              <w:rPr>
                <w:noProof/>
                <w:webHidden/>
              </w:rPr>
            </w:r>
            <w:r w:rsidR="00A31388">
              <w:rPr>
                <w:noProof/>
                <w:webHidden/>
              </w:rPr>
              <w:fldChar w:fldCharType="separate"/>
            </w:r>
            <w:r w:rsidR="00A31388">
              <w:rPr>
                <w:noProof/>
                <w:webHidden/>
              </w:rPr>
              <w:t>16</w:t>
            </w:r>
            <w:r w:rsidR="00A31388">
              <w:rPr>
                <w:noProof/>
                <w:webHidden/>
              </w:rPr>
              <w:fldChar w:fldCharType="end"/>
            </w:r>
          </w:hyperlink>
        </w:p>
        <w:p w14:paraId="5D4C4777" w14:textId="05C8FC29" w:rsidR="00A31388" w:rsidRDefault="00795AD2">
          <w:pPr>
            <w:pStyle w:val="TOC1"/>
            <w:rPr>
              <w:rFonts w:eastAsiaTheme="minorEastAsia"/>
              <w:b w:val="0"/>
            </w:rPr>
          </w:pPr>
          <w:hyperlink w:anchor="_Toc25649854" w:history="1">
            <w:r w:rsidR="00A31388" w:rsidRPr="00E94C4A">
              <w:rPr>
                <w:rStyle w:val="Hyperlink"/>
              </w:rPr>
              <w:t>Performance Criteria</w:t>
            </w:r>
            <w:r w:rsidR="00A31388">
              <w:rPr>
                <w:webHidden/>
              </w:rPr>
              <w:tab/>
            </w:r>
            <w:r w:rsidR="00A31388">
              <w:rPr>
                <w:webHidden/>
              </w:rPr>
              <w:fldChar w:fldCharType="begin"/>
            </w:r>
            <w:r w:rsidR="00A31388">
              <w:rPr>
                <w:webHidden/>
              </w:rPr>
              <w:instrText xml:space="preserve"> PAGEREF _Toc25649854 \h </w:instrText>
            </w:r>
            <w:r w:rsidR="00A31388">
              <w:rPr>
                <w:webHidden/>
              </w:rPr>
            </w:r>
            <w:r w:rsidR="00A31388">
              <w:rPr>
                <w:webHidden/>
              </w:rPr>
              <w:fldChar w:fldCharType="separate"/>
            </w:r>
            <w:r w:rsidR="00A31388">
              <w:rPr>
                <w:webHidden/>
              </w:rPr>
              <w:t>16</w:t>
            </w:r>
            <w:r w:rsidR="00A31388">
              <w:rPr>
                <w:webHidden/>
              </w:rPr>
              <w:fldChar w:fldCharType="end"/>
            </w:r>
          </w:hyperlink>
        </w:p>
        <w:p w14:paraId="525E865B" w14:textId="570B8578" w:rsidR="00A31388" w:rsidRDefault="00795AD2">
          <w:pPr>
            <w:pStyle w:val="TOC3"/>
            <w:tabs>
              <w:tab w:val="right" w:leader="dot" w:pos="12950"/>
            </w:tabs>
            <w:rPr>
              <w:rFonts w:eastAsiaTheme="minorEastAsia"/>
              <w:noProof/>
            </w:rPr>
          </w:pPr>
          <w:hyperlink w:anchor="_Toc25649855" w:history="1">
            <w:r w:rsidR="00A31388" w:rsidRPr="00E94C4A">
              <w:rPr>
                <w:rStyle w:val="Hyperlink"/>
                <w:noProof/>
              </w:rPr>
              <w:t>Figure 8: Undergraduate Performance Criteria and Student Performance</w:t>
            </w:r>
            <w:r w:rsidR="00A31388">
              <w:rPr>
                <w:noProof/>
                <w:webHidden/>
              </w:rPr>
              <w:tab/>
            </w:r>
            <w:r w:rsidR="00A31388">
              <w:rPr>
                <w:noProof/>
                <w:webHidden/>
              </w:rPr>
              <w:fldChar w:fldCharType="begin"/>
            </w:r>
            <w:r w:rsidR="00A31388">
              <w:rPr>
                <w:noProof/>
                <w:webHidden/>
              </w:rPr>
              <w:instrText xml:space="preserve"> PAGEREF _Toc25649855 \h </w:instrText>
            </w:r>
            <w:r w:rsidR="00A31388">
              <w:rPr>
                <w:noProof/>
                <w:webHidden/>
              </w:rPr>
            </w:r>
            <w:r w:rsidR="00A31388">
              <w:rPr>
                <w:noProof/>
                <w:webHidden/>
              </w:rPr>
              <w:fldChar w:fldCharType="separate"/>
            </w:r>
            <w:r w:rsidR="00A31388">
              <w:rPr>
                <w:noProof/>
                <w:webHidden/>
              </w:rPr>
              <w:t>17</w:t>
            </w:r>
            <w:r w:rsidR="00A31388">
              <w:rPr>
                <w:noProof/>
                <w:webHidden/>
              </w:rPr>
              <w:fldChar w:fldCharType="end"/>
            </w:r>
          </w:hyperlink>
        </w:p>
        <w:p w14:paraId="0F554101" w14:textId="5D2FF3CE" w:rsidR="00A31388" w:rsidRDefault="00795AD2">
          <w:pPr>
            <w:pStyle w:val="TOC3"/>
            <w:tabs>
              <w:tab w:val="right" w:leader="dot" w:pos="12950"/>
            </w:tabs>
            <w:rPr>
              <w:rFonts w:eastAsiaTheme="minorEastAsia"/>
              <w:noProof/>
            </w:rPr>
          </w:pPr>
          <w:hyperlink w:anchor="_Toc25649856" w:history="1">
            <w:r w:rsidR="00A31388" w:rsidRPr="00E94C4A">
              <w:rPr>
                <w:rStyle w:val="Hyperlink"/>
                <w:noProof/>
              </w:rPr>
              <w:t>Figure 9: Graduate Performance Criteria and Student Performance</w:t>
            </w:r>
            <w:r w:rsidR="00A31388">
              <w:rPr>
                <w:noProof/>
                <w:webHidden/>
              </w:rPr>
              <w:tab/>
            </w:r>
            <w:r w:rsidR="00A31388">
              <w:rPr>
                <w:noProof/>
                <w:webHidden/>
              </w:rPr>
              <w:fldChar w:fldCharType="begin"/>
            </w:r>
            <w:r w:rsidR="00A31388">
              <w:rPr>
                <w:noProof/>
                <w:webHidden/>
              </w:rPr>
              <w:instrText xml:space="preserve"> PAGEREF _Toc25649856 \h </w:instrText>
            </w:r>
            <w:r w:rsidR="00A31388">
              <w:rPr>
                <w:noProof/>
                <w:webHidden/>
              </w:rPr>
            </w:r>
            <w:r w:rsidR="00A31388">
              <w:rPr>
                <w:noProof/>
                <w:webHidden/>
              </w:rPr>
              <w:fldChar w:fldCharType="separate"/>
            </w:r>
            <w:r w:rsidR="00A31388">
              <w:rPr>
                <w:noProof/>
                <w:webHidden/>
              </w:rPr>
              <w:t>18</w:t>
            </w:r>
            <w:r w:rsidR="00A31388">
              <w:rPr>
                <w:noProof/>
                <w:webHidden/>
              </w:rPr>
              <w:fldChar w:fldCharType="end"/>
            </w:r>
          </w:hyperlink>
        </w:p>
        <w:p w14:paraId="54AB8513" w14:textId="6CD4CF0F" w:rsidR="00A31388" w:rsidRDefault="00795AD2">
          <w:pPr>
            <w:pStyle w:val="TOC1"/>
            <w:rPr>
              <w:rFonts w:eastAsiaTheme="minorEastAsia"/>
              <w:b w:val="0"/>
            </w:rPr>
          </w:pPr>
          <w:hyperlink w:anchor="_Toc25649857" w:history="1">
            <w:r w:rsidR="00A31388" w:rsidRPr="00E94C4A">
              <w:rPr>
                <w:rStyle w:val="Hyperlink"/>
              </w:rPr>
              <w:t>Assessment Process Evaluation</w:t>
            </w:r>
            <w:r w:rsidR="00A31388">
              <w:rPr>
                <w:webHidden/>
              </w:rPr>
              <w:tab/>
            </w:r>
            <w:r w:rsidR="00A31388">
              <w:rPr>
                <w:webHidden/>
              </w:rPr>
              <w:fldChar w:fldCharType="begin"/>
            </w:r>
            <w:r w:rsidR="00A31388">
              <w:rPr>
                <w:webHidden/>
              </w:rPr>
              <w:instrText xml:space="preserve"> PAGEREF _Toc25649857 \h </w:instrText>
            </w:r>
            <w:r w:rsidR="00A31388">
              <w:rPr>
                <w:webHidden/>
              </w:rPr>
            </w:r>
            <w:r w:rsidR="00A31388">
              <w:rPr>
                <w:webHidden/>
              </w:rPr>
              <w:fldChar w:fldCharType="separate"/>
            </w:r>
            <w:r w:rsidR="00A31388">
              <w:rPr>
                <w:webHidden/>
              </w:rPr>
              <w:t>18</w:t>
            </w:r>
            <w:r w:rsidR="00A31388">
              <w:rPr>
                <w:webHidden/>
              </w:rPr>
              <w:fldChar w:fldCharType="end"/>
            </w:r>
          </w:hyperlink>
        </w:p>
        <w:p w14:paraId="531D0F34" w14:textId="68400BC7" w:rsidR="00A31388" w:rsidRDefault="00795AD2">
          <w:pPr>
            <w:pStyle w:val="TOC1"/>
            <w:rPr>
              <w:rFonts w:eastAsiaTheme="minorEastAsia"/>
              <w:b w:val="0"/>
            </w:rPr>
          </w:pPr>
          <w:hyperlink w:anchor="_Toc25649858" w:history="1">
            <w:r w:rsidR="00A31388" w:rsidRPr="00E94C4A">
              <w:rPr>
                <w:rStyle w:val="Hyperlink"/>
              </w:rPr>
              <w:t>Assessment Report Quality</w:t>
            </w:r>
            <w:r w:rsidR="00A31388">
              <w:rPr>
                <w:webHidden/>
              </w:rPr>
              <w:tab/>
            </w:r>
            <w:r w:rsidR="00A31388">
              <w:rPr>
                <w:webHidden/>
              </w:rPr>
              <w:fldChar w:fldCharType="begin"/>
            </w:r>
            <w:r w:rsidR="00A31388">
              <w:rPr>
                <w:webHidden/>
              </w:rPr>
              <w:instrText xml:space="preserve"> PAGEREF _Toc25649858 \h </w:instrText>
            </w:r>
            <w:r w:rsidR="00A31388">
              <w:rPr>
                <w:webHidden/>
              </w:rPr>
            </w:r>
            <w:r w:rsidR="00A31388">
              <w:rPr>
                <w:webHidden/>
              </w:rPr>
              <w:fldChar w:fldCharType="separate"/>
            </w:r>
            <w:r w:rsidR="00A31388">
              <w:rPr>
                <w:webHidden/>
              </w:rPr>
              <w:t>19</w:t>
            </w:r>
            <w:r w:rsidR="00A31388">
              <w:rPr>
                <w:webHidden/>
              </w:rPr>
              <w:fldChar w:fldCharType="end"/>
            </w:r>
          </w:hyperlink>
        </w:p>
        <w:p w14:paraId="1CDD2DE9" w14:textId="3FABB818" w:rsidR="00A31388" w:rsidRDefault="00795AD2">
          <w:pPr>
            <w:pStyle w:val="TOC3"/>
            <w:tabs>
              <w:tab w:val="right" w:leader="dot" w:pos="12950"/>
            </w:tabs>
            <w:rPr>
              <w:rFonts w:eastAsiaTheme="minorEastAsia"/>
              <w:noProof/>
            </w:rPr>
          </w:pPr>
          <w:hyperlink w:anchor="_Toc25649859" w:history="1">
            <w:r w:rsidR="00A31388" w:rsidRPr="00E94C4A">
              <w:rPr>
                <w:rStyle w:val="Hyperlink"/>
                <w:noProof/>
              </w:rPr>
              <w:t>Program Learning Objectives (PLOs)</w:t>
            </w:r>
            <w:r w:rsidR="00A31388">
              <w:rPr>
                <w:noProof/>
                <w:webHidden/>
              </w:rPr>
              <w:tab/>
            </w:r>
            <w:r w:rsidR="00A31388">
              <w:rPr>
                <w:noProof/>
                <w:webHidden/>
              </w:rPr>
              <w:fldChar w:fldCharType="begin"/>
            </w:r>
            <w:r w:rsidR="00A31388">
              <w:rPr>
                <w:noProof/>
                <w:webHidden/>
              </w:rPr>
              <w:instrText xml:space="preserve"> PAGEREF _Toc25649859 \h </w:instrText>
            </w:r>
            <w:r w:rsidR="00A31388">
              <w:rPr>
                <w:noProof/>
                <w:webHidden/>
              </w:rPr>
            </w:r>
            <w:r w:rsidR="00A31388">
              <w:rPr>
                <w:noProof/>
                <w:webHidden/>
              </w:rPr>
              <w:fldChar w:fldCharType="separate"/>
            </w:r>
            <w:r w:rsidR="00A31388">
              <w:rPr>
                <w:noProof/>
                <w:webHidden/>
              </w:rPr>
              <w:t>20</w:t>
            </w:r>
            <w:r w:rsidR="00A31388">
              <w:rPr>
                <w:noProof/>
                <w:webHidden/>
              </w:rPr>
              <w:fldChar w:fldCharType="end"/>
            </w:r>
          </w:hyperlink>
        </w:p>
        <w:p w14:paraId="6C370C53" w14:textId="60945946" w:rsidR="00A31388" w:rsidRDefault="00795AD2">
          <w:pPr>
            <w:pStyle w:val="TOC3"/>
            <w:tabs>
              <w:tab w:val="right" w:leader="dot" w:pos="12950"/>
            </w:tabs>
            <w:rPr>
              <w:rFonts w:eastAsiaTheme="minorEastAsia"/>
              <w:noProof/>
            </w:rPr>
          </w:pPr>
          <w:hyperlink w:anchor="_Toc25649860" w:history="1">
            <w:r w:rsidR="00A31388" w:rsidRPr="00E94C4A">
              <w:rPr>
                <w:rStyle w:val="Hyperlink"/>
                <w:noProof/>
              </w:rPr>
              <w:t>Alignment between PLOs and Measures</w:t>
            </w:r>
            <w:r w:rsidR="00A31388">
              <w:rPr>
                <w:noProof/>
                <w:webHidden/>
              </w:rPr>
              <w:tab/>
            </w:r>
            <w:r w:rsidR="00A31388">
              <w:rPr>
                <w:noProof/>
                <w:webHidden/>
              </w:rPr>
              <w:fldChar w:fldCharType="begin"/>
            </w:r>
            <w:r w:rsidR="00A31388">
              <w:rPr>
                <w:noProof/>
                <w:webHidden/>
              </w:rPr>
              <w:instrText xml:space="preserve"> PAGEREF _Toc25649860 \h </w:instrText>
            </w:r>
            <w:r w:rsidR="00A31388">
              <w:rPr>
                <w:noProof/>
                <w:webHidden/>
              </w:rPr>
            </w:r>
            <w:r w:rsidR="00A31388">
              <w:rPr>
                <w:noProof/>
                <w:webHidden/>
              </w:rPr>
              <w:fldChar w:fldCharType="separate"/>
            </w:r>
            <w:r w:rsidR="00A31388">
              <w:rPr>
                <w:noProof/>
                <w:webHidden/>
              </w:rPr>
              <w:t>20</w:t>
            </w:r>
            <w:r w:rsidR="00A31388">
              <w:rPr>
                <w:noProof/>
                <w:webHidden/>
              </w:rPr>
              <w:fldChar w:fldCharType="end"/>
            </w:r>
          </w:hyperlink>
        </w:p>
        <w:p w14:paraId="16E0AD56" w14:textId="7FA4183B" w:rsidR="00A31388" w:rsidRDefault="00795AD2">
          <w:pPr>
            <w:pStyle w:val="TOC3"/>
            <w:tabs>
              <w:tab w:val="right" w:leader="dot" w:pos="12950"/>
            </w:tabs>
            <w:rPr>
              <w:rFonts w:eastAsiaTheme="minorEastAsia"/>
              <w:noProof/>
            </w:rPr>
          </w:pPr>
          <w:hyperlink w:anchor="_Toc25649861" w:history="1">
            <w:r w:rsidR="00A31388" w:rsidRPr="00E94C4A">
              <w:rPr>
                <w:rStyle w:val="Hyperlink"/>
                <w:noProof/>
              </w:rPr>
              <w:t>Types of Measures Employed</w:t>
            </w:r>
            <w:r w:rsidR="00A31388">
              <w:rPr>
                <w:noProof/>
                <w:webHidden/>
              </w:rPr>
              <w:tab/>
            </w:r>
            <w:r w:rsidR="00A31388">
              <w:rPr>
                <w:noProof/>
                <w:webHidden/>
              </w:rPr>
              <w:fldChar w:fldCharType="begin"/>
            </w:r>
            <w:r w:rsidR="00A31388">
              <w:rPr>
                <w:noProof/>
                <w:webHidden/>
              </w:rPr>
              <w:instrText xml:space="preserve"> PAGEREF _Toc25649861 \h </w:instrText>
            </w:r>
            <w:r w:rsidR="00A31388">
              <w:rPr>
                <w:noProof/>
                <w:webHidden/>
              </w:rPr>
            </w:r>
            <w:r w:rsidR="00A31388">
              <w:rPr>
                <w:noProof/>
                <w:webHidden/>
              </w:rPr>
              <w:fldChar w:fldCharType="separate"/>
            </w:r>
            <w:r w:rsidR="00A31388">
              <w:rPr>
                <w:noProof/>
                <w:webHidden/>
              </w:rPr>
              <w:t>20</w:t>
            </w:r>
            <w:r w:rsidR="00A31388">
              <w:rPr>
                <w:noProof/>
                <w:webHidden/>
              </w:rPr>
              <w:fldChar w:fldCharType="end"/>
            </w:r>
          </w:hyperlink>
        </w:p>
        <w:p w14:paraId="44668659" w14:textId="79CA24D4" w:rsidR="00A31388" w:rsidRDefault="00795AD2">
          <w:pPr>
            <w:pStyle w:val="TOC3"/>
            <w:tabs>
              <w:tab w:val="right" w:leader="dot" w:pos="12950"/>
            </w:tabs>
            <w:rPr>
              <w:rFonts w:eastAsiaTheme="minorEastAsia"/>
              <w:noProof/>
            </w:rPr>
          </w:pPr>
          <w:hyperlink w:anchor="_Toc25649862" w:history="1">
            <w:r w:rsidR="00A31388" w:rsidRPr="00E94C4A">
              <w:rPr>
                <w:rStyle w:val="Hyperlink"/>
                <w:noProof/>
              </w:rPr>
              <w:t>Assessment Study Design</w:t>
            </w:r>
            <w:r w:rsidR="00A31388">
              <w:rPr>
                <w:noProof/>
                <w:webHidden/>
              </w:rPr>
              <w:tab/>
            </w:r>
            <w:r w:rsidR="00A31388">
              <w:rPr>
                <w:noProof/>
                <w:webHidden/>
              </w:rPr>
              <w:fldChar w:fldCharType="begin"/>
            </w:r>
            <w:r w:rsidR="00A31388">
              <w:rPr>
                <w:noProof/>
                <w:webHidden/>
              </w:rPr>
              <w:instrText xml:space="preserve"> PAGEREF _Toc25649862 \h </w:instrText>
            </w:r>
            <w:r w:rsidR="00A31388">
              <w:rPr>
                <w:noProof/>
                <w:webHidden/>
              </w:rPr>
            </w:r>
            <w:r w:rsidR="00A31388">
              <w:rPr>
                <w:noProof/>
                <w:webHidden/>
              </w:rPr>
              <w:fldChar w:fldCharType="separate"/>
            </w:r>
            <w:r w:rsidR="00A31388">
              <w:rPr>
                <w:noProof/>
                <w:webHidden/>
              </w:rPr>
              <w:t>20</w:t>
            </w:r>
            <w:r w:rsidR="00A31388">
              <w:rPr>
                <w:noProof/>
                <w:webHidden/>
              </w:rPr>
              <w:fldChar w:fldCharType="end"/>
            </w:r>
          </w:hyperlink>
        </w:p>
        <w:p w14:paraId="2C3CD076" w14:textId="067757FF" w:rsidR="00A31388" w:rsidRDefault="00795AD2">
          <w:pPr>
            <w:pStyle w:val="TOC3"/>
            <w:tabs>
              <w:tab w:val="right" w:leader="dot" w:pos="12950"/>
            </w:tabs>
            <w:rPr>
              <w:rFonts w:eastAsiaTheme="minorEastAsia"/>
              <w:noProof/>
            </w:rPr>
          </w:pPr>
          <w:hyperlink w:anchor="_Toc25649863" w:history="1">
            <w:r w:rsidR="00A31388" w:rsidRPr="00E94C4A">
              <w:rPr>
                <w:rStyle w:val="Hyperlink"/>
                <w:noProof/>
              </w:rPr>
              <w:t>Rubric Quality</w:t>
            </w:r>
            <w:r w:rsidR="00A31388">
              <w:rPr>
                <w:noProof/>
                <w:webHidden/>
              </w:rPr>
              <w:tab/>
            </w:r>
            <w:r w:rsidR="00A31388">
              <w:rPr>
                <w:noProof/>
                <w:webHidden/>
              </w:rPr>
              <w:fldChar w:fldCharType="begin"/>
            </w:r>
            <w:r w:rsidR="00A31388">
              <w:rPr>
                <w:noProof/>
                <w:webHidden/>
              </w:rPr>
              <w:instrText xml:space="preserve"> PAGEREF _Toc25649863 \h </w:instrText>
            </w:r>
            <w:r w:rsidR="00A31388">
              <w:rPr>
                <w:noProof/>
                <w:webHidden/>
              </w:rPr>
            </w:r>
            <w:r w:rsidR="00A31388">
              <w:rPr>
                <w:noProof/>
                <w:webHidden/>
              </w:rPr>
              <w:fldChar w:fldCharType="separate"/>
            </w:r>
            <w:r w:rsidR="00A31388">
              <w:rPr>
                <w:noProof/>
                <w:webHidden/>
              </w:rPr>
              <w:t>20</w:t>
            </w:r>
            <w:r w:rsidR="00A31388">
              <w:rPr>
                <w:noProof/>
                <w:webHidden/>
              </w:rPr>
              <w:fldChar w:fldCharType="end"/>
            </w:r>
          </w:hyperlink>
        </w:p>
        <w:p w14:paraId="34160753" w14:textId="5E1BE29B" w:rsidR="00A31388" w:rsidRDefault="00795AD2">
          <w:pPr>
            <w:pStyle w:val="TOC3"/>
            <w:tabs>
              <w:tab w:val="right" w:leader="dot" w:pos="12950"/>
            </w:tabs>
            <w:rPr>
              <w:rFonts w:eastAsiaTheme="minorEastAsia"/>
              <w:noProof/>
            </w:rPr>
          </w:pPr>
          <w:hyperlink w:anchor="_Toc25649864" w:history="1">
            <w:r w:rsidR="00A31388" w:rsidRPr="00E94C4A">
              <w:rPr>
                <w:rStyle w:val="Hyperlink"/>
                <w:noProof/>
              </w:rPr>
              <w:t>Criterion/Benchmark</w:t>
            </w:r>
            <w:r w:rsidR="00A31388">
              <w:rPr>
                <w:noProof/>
                <w:webHidden/>
              </w:rPr>
              <w:tab/>
            </w:r>
            <w:r w:rsidR="00A31388">
              <w:rPr>
                <w:noProof/>
                <w:webHidden/>
              </w:rPr>
              <w:fldChar w:fldCharType="begin"/>
            </w:r>
            <w:r w:rsidR="00A31388">
              <w:rPr>
                <w:noProof/>
                <w:webHidden/>
              </w:rPr>
              <w:instrText xml:space="preserve"> PAGEREF _Toc25649864 \h </w:instrText>
            </w:r>
            <w:r w:rsidR="00A31388">
              <w:rPr>
                <w:noProof/>
                <w:webHidden/>
              </w:rPr>
            </w:r>
            <w:r w:rsidR="00A31388">
              <w:rPr>
                <w:noProof/>
                <w:webHidden/>
              </w:rPr>
              <w:fldChar w:fldCharType="separate"/>
            </w:r>
            <w:r w:rsidR="00A31388">
              <w:rPr>
                <w:noProof/>
                <w:webHidden/>
              </w:rPr>
              <w:t>21</w:t>
            </w:r>
            <w:r w:rsidR="00A31388">
              <w:rPr>
                <w:noProof/>
                <w:webHidden/>
              </w:rPr>
              <w:fldChar w:fldCharType="end"/>
            </w:r>
          </w:hyperlink>
        </w:p>
        <w:p w14:paraId="4C23C76E" w14:textId="47FD09F2" w:rsidR="00A31388" w:rsidRDefault="00795AD2">
          <w:pPr>
            <w:pStyle w:val="TOC3"/>
            <w:tabs>
              <w:tab w:val="right" w:leader="dot" w:pos="12950"/>
            </w:tabs>
            <w:rPr>
              <w:rFonts w:eastAsiaTheme="minorEastAsia"/>
              <w:noProof/>
            </w:rPr>
          </w:pPr>
          <w:hyperlink w:anchor="_Toc25649865" w:history="1">
            <w:r w:rsidR="00A31388" w:rsidRPr="00E94C4A">
              <w:rPr>
                <w:rStyle w:val="Hyperlink"/>
                <w:noProof/>
              </w:rPr>
              <w:t>Assessing changes based on previous assessment results</w:t>
            </w:r>
            <w:r w:rsidR="00A31388">
              <w:rPr>
                <w:noProof/>
                <w:webHidden/>
              </w:rPr>
              <w:tab/>
            </w:r>
            <w:r w:rsidR="00A31388">
              <w:rPr>
                <w:noProof/>
                <w:webHidden/>
              </w:rPr>
              <w:fldChar w:fldCharType="begin"/>
            </w:r>
            <w:r w:rsidR="00A31388">
              <w:rPr>
                <w:noProof/>
                <w:webHidden/>
              </w:rPr>
              <w:instrText xml:space="preserve"> PAGEREF _Toc25649865 \h </w:instrText>
            </w:r>
            <w:r w:rsidR="00A31388">
              <w:rPr>
                <w:noProof/>
                <w:webHidden/>
              </w:rPr>
            </w:r>
            <w:r w:rsidR="00A31388">
              <w:rPr>
                <w:noProof/>
                <w:webHidden/>
              </w:rPr>
              <w:fldChar w:fldCharType="separate"/>
            </w:r>
            <w:r w:rsidR="00A31388">
              <w:rPr>
                <w:noProof/>
                <w:webHidden/>
              </w:rPr>
              <w:t>21</w:t>
            </w:r>
            <w:r w:rsidR="00A31388">
              <w:rPr>
                <w:noProof/>
                <w:webHidden/>
              </w:rPr>
              <w:fldChar w:fldCharType="end"/>
            </w:r>
          </w:hyperlink>
        </w:p>
        <w:p w14:paraId="13A69D5B" w14:textId="54F05BB0" w:rsidR="00A31388" w:rsidRDefault="00795AD2">
          <w:pPr>
            <w:pStyle w:val="TOC2"/>
            <w:tabs>
              <w:tab w:val="right" w:leader="dot" w:pos="12950"/>
            </w:tabs>
            <w:rPr>
              <w:rFonts w:eastAsiaTheme="minorEastAsia"/>
              <w:noProof/>
            </w:rPr>
          </w:pPr>
          <w:hyperlink w:anchor="_Toc25649866" w:history="1">
            <w:r w:rsidR="00A31388" w:rsidRPr="00E94C4A">
              <w:rPr>
                <w:rStyle w:val="Hyperlink"/>
                <w:noProof/>
              </w:rPr>
              <w:t>Undergraduate Program Assessment Report Quality</w:t>
            </w:r>
            <w:r w:rsidR="00A31388">
              <w:rPr>
                <w:noProof/>
                <w:webHidden/>
              </w:rPr>
              <w:tab/>
            </w:r>
            <w:r w:rsidR="00A31388">
              <w:rPr>
                <w:noProof/>
                <w:webHidden/>
              </w:rPr>
              <w:fldChar w:fldCharType="begin"/>
            </w:r>
            <w:r w:rsidR="00A31388">
              <w:rPr>
                <w:noProof/>
                <w:webHidden/>
              </w:rPr>
              <w:instrText xml:space="preserve"> PAGEREF _Toc25649866 \h </w:instrText>
            </w:r>
            <w:r w:rsidR="00A31388">
              <w:rPr>
                <w:noProof/>
                <w:webHidden/>
              </w:rPr>
            </w:r>
            <w:r w:rsidR="00A31388">
              <w:rPr>
                <w:noProof/>
                <w:webHidden/>
              </w:rPr>
              <w:fldChar w:fldCharType="separate"/>
            </w:r>
            <w:r w:rsidR="00A31388">
              <w:rPr>
                <w:noProof/>
                <w:webHidden/>
              </w:rPr>
              <w:t>21</w:t>
            </w:r>
            <w:r w:rsidR="00A31388">
              <w:rPr>
                <w:noProof/>
                <w:webHidden/>
              </w:rPr>
              <w:fldChar w:fldCharType="end"/>
            </w:r>
          </w:hyperlink>
        </w:p>
        <w:p w14:paraId="79EF7017" w14:textId="3AE25DB8" w:rsidR="00A31388" w:rsidRDefault="00795AD2">
          <w:pPr>
            <w:pStyle w:val="TOC3"/>
            <w:tabs>
              <w:tab w:val="right" w:leader="dot" w:pos="12950"/>
            </w:tabs>
            <w:rPr>
              <w:rFonts w:eastAsiaTheme="minorEastAsia"/>
              <w:noProof/>
            </w:rPr>
          </w:pPr>
          <w:hyperlink w:anchor="_Toc25649867" w:history="1">
            <w:r w:rsidR="00A31388" w:rsidRPr="00E94C4A">
              <w:rPr>
                <w:rStyle w:val="Hyperlink"/>
                <w:noProof/>
              </w:rPr>
              <w:t>Figure 10: Quality Ratings of Undergraduate Program Assessment Reports</w:t>
            </w:r>
            <w:r w:rsidR="00A31388">
              <w:rPr>
                <w:noProof/>
                <w:webHidden/>
              </w:rPr>
              <w:tab/>
            </w:r>
            <w:r w:rsidR="00A31388">
              <w:rPr>
                <w:noProof/>
                <w:webHidden/>
              </w:rPr>
              <w:fldChar w:fldCharType="begin"/>
            </w:r>
            <w:r w:rsidR="00A31388">
              <w:rPr>
                <w:noProof/>
                <w:webHidden/>
              </w:rPr>
              <w:instrText xml:space="preserve"> PAGEREF _Toc25649867 \h </w:instrText>
            </w:r>
            <w:r w:rsidR="00A31388">
              <w:rPr>
                <w:noProof/>
                <w:webHidden/>
              </w:rPr>
            </w:r>
            <w:r w:rsidR="00A31388">
              <w:rPr>
                <w:noProof/>
                <w:webHidden/>
              </w:rPr>
              <w:fldChar w:fldCharType="separate"/>
            </w:r>
            <w:r w:rsidR="00A31388">
              <w:rPr>
                <w:noProof/>
                <w:webHidden/>
              </w:rPr>
              <w:t>22</w:t>
            </w:r>
            <w:r w:rsidR="00A31388">
              <w:rPr>
                <w:noProof/>
                <w:webHidden/>
              </w:rPr>
              <w:fldChar w:fldCharType="end"/>
            </w:r>
          </w:hyperlink>
        </w:p>
        <w:p w14:paraId="71AC1FDC" w14:textId="4185CFE1" w:rsidR="00A31388" w:rsidRDefault="00795AD2">
          <w:pPr>
            <w:pStyle w:val="TOC2"/>
            <w:tabs>
              <w:tab w:val="right" w:leader="dot" w:pos="12950"/>
            </w:tabs>
            <w:rPr>
              <w:rFonts w:eastAsiaTheme="minorEastAsia"/>
              <w:noProof/>
            </w:rPr>
          </w:pPr>
          <w:hyperlink w:anchor="_Toc25649868" w:history="1">
            <w:r w:rsidR="00A31388" w:rsidRPr="00E94C4A">
              <w:rPr>
                <w:rStyle w:val="Hyperlink"/>
                <w:noProof/>
              </w:rPr>
              <w:t>Graduate Program Assessment Report Quality</w:t>
            </w:r>
            <w:r w:rsidR="00A31388">
              <w:rPr>
                <w:noProof/>
                <w:webHidden/>
              </w:rPr>
              <w:tab/>
            </w:r>
            <w:r w:rsidR="00A31388">
              <w:rPr>
                <w:noProof/>
                <w:webHidden/>
              </w:rPr>
              <w:fldChar w:fldCharType="begin"/>
            </w:r>
            <w:r w:rsidR="00A31388">
              <w:rPr>
                <w:noProof/>
                <w:webHidden/>
              </w:rPr>
              <w:instrText xml:space="preserve"> PAGEREF _Toc25649868 \h </w:instrText>
            </w:r>
            <w:r w:rsidR="00A31388">
              <w:rPr>
                <w:noProof/>
                <w:webHidden/>
              </w:rPr>
            </w:r>
            <w:r w:rsidR="00A31388">
              <w:rPr>
                <w:noProof/>
                <w:webHidden/>
              </w:rPr>
              <w:fldChar w:fldCharType="separate"/>
            </w:r>
            <w:r w:rsidR="00A31388">
              <w:rPr>
                <w:noProof/>
                <w:webHidden/>
              </w:rPr>
              <w:t>22</w:t>
            </w:r>
            <w:r w:rsidR="00A31388">
              <w:rPr>
                <w:noProof/>
                <w:webHidden/>
              </w:rPr>
              <w:fldChar w:fldCharType="end"/>
            </w:r>
          </w:hyperlink>
        </w:p>
        <w:p w14:paraId="734F1E59" w14:textId="4964C835" w:rsidR="00A31388" w:rsidRDefault="00795AD2">
          <w:pPr>
            <w:pStyle w:val="TOC3"/>
            <w:tabs>
              <w:tab w:val="right" w:leader="dot" w:pos="12950"/>
            </w:tabs>
            <w:rPr>
              <w:rFonts w:eastAsiaTheme="minorEastAsia"/>
              <w:noProof/>
            </w:rPr>
          </w:pPr>
          <w:hyperlink w:anchor="_Toc25649869" w:history="1">
            <w:r w:rsidR="00A31388" w:rsidRPr="00E94C4A">
              <w:rPr>
                <w:rStyle w:val="Hyperlink"/>
                <w:noProof/>
              </w:rPr>
              <w:t>Figure 11: Quality Ratings of Graduate Program Assessment Reports</w:t>
            </w:r>
            <w:r w:rsidR="00A31388">
              <w:rPr>
                <w:noProof/>
                <w:webHidden/>
              </w:rPr>
              <w:tab/>
            </w:r>
            <w:r w:rsidR="00A31388">
              <w:rPr>
                <w:noProof/>
                <w:webHidden/>
              </w:rPr>
              <w:fldChar w:fldCharType="begin"/>
            </w:r>
            <w:r w:rsidR="00A31388">
              <w:rPr>
                <w:noProof/>
                <w:webHidden/>
              </w:rPr>
              <w:instrText xml:space="preserve"> PAGEREF _Toc25649869 \h </w:instrText>
            </w:r>
            <w:r w:rsidR="00A31388">
              <w:rPr>
                <w:noProof/>
                <w:webHidden/>
              </w:rPr>
            </w:r>
            <w:r w:rsidR="00A31388">
              <w:rPr>
                <w:noProof/>
                <w:webHidden/>
              </w:rPr>
              <w:fldChar w:fldCharType="separate"/>
            </w:r>
            <w:r w:rsidR="00A31388">
              <w:rPr>
                <w:noProof/>
                <w:webHidden/>
              </w:rPr>
              <w:t>23</w:t>
            </w:r>
            <w:r w:rsidR="00A31388">
              <w:rPr>
                <w:noProof/>
                <w:webHidden/>
              </w:rPr>
              <w:fldChar w:fldCharType="end"/>
            </w:r>
          </w:hyperlink>
        </w:p>
        <w:p w14:paraId="3D4C3E09" w14:textId="119E8BE8" w:rsidR="00A31388" w:rsidRDefault="00795AD2">
          <w:pPr>
            <w:pStyle w:val="TOC1"/>
            <w:rPr>
              <w:rFonts w:eastAsiaTheme="minorEastAsia"/>
              <w:b w:val="0"/>
            </w:rPr>
          </w:pPr>
          <w:hyperlink w:anchor="_Toc25649870" w:history="1">
            <w:r w:rsidR="00A31388" w:rsidRPr="00E94C4A">
              <w:rPr>
                <w:rStyle w:val="Hyperlink"/>
              </w:rPr>
              <w:t>Assessment Forum</w:t>
            </w:r>
            <w:r w:rsidR="00A31388">
              <w:rPr>
                <w:webHidden/>
              </w:rPr>
              <w:tab/>
            </w:r>
            <w:r w:rsidR="00A31388">
              <w:rPr>
                <w:webHidden/>
              </w:rPr>
              <w:fldChar w:fldCharType="begin"/>
            </w:r>
            <w:r w:rsidR="00A31388">
              <w:rPr>
                <w:webHidden/>
              </w:rPr>
              <w:instrText xml:space="preserve"> PAGEREF _Toc25649870 \h </w:instrText>
            </w:r>
            <w:r w:rsidR="00A31388">
              <w:rPr>
                <w:webHidden/>
              </w:rPr>
            </w:r>
            <w:r w:rsidR="00A31388">
              <w:rPr>
                <w:webHidden/>
              </w:rPr>
              <w:fldChar w:fldCharType="separate"/>
            </w:r>
            <w:r w:rsidR="00A31388">
              <w:rPr>
                <w:webHidden/>
              </w:rPr>
              <w:t>23</w:t>
            </w:r>
            <w:r w:rsidR="00A31388">
              <w:rPr>
                <w:webHidden/>
              </w:rPr>
              <w:fldChar w:fldCharType="end"/>
            </w:r>
          </w:hyperlink>
        </w:p>
        <w:p w14:paraId="30F4A2EE" w14:textId="0A590570" w:rsidR="00A31388" w:rsidRDefault="00795AD2">
          <w:pPr>
            <w:pStyle w:val="TOC1"/>
            <w:rPr>
              <w:rFonts w:eastAsiaTheme="minorEastAsia"/>
              <w:b w:val="0"/>
            </w:rPr>
          </w:pPr>
          <w:hyperlink w:anchor="_Toc25649871" w:history="1">
            <w:r w:rsidR="00A31388" w:rsidRPr="00E94C4A">
              <w:rPr>
                <w:rStyle w:val="Hyperlink"/>
              </w:rPr>
              <w:t>University-Wide Curricular Coherence</w:t>
            </w:r>
            <w:r w:rsidR="00A31388">
              <w:rPr>
                <w:webHidden/>
              </w:rPr>
              <w:tab/>
            </w:r>
            <w:r w:rsidR="00A31388">
              <w:rPr>
                <w:webHidden/>
              </w:rPr>
              <w:fldChar w:fldCharType="begin"/>
            </w:r>
            <w:r w:rsidR="00A31388">
              <w:rPr>
                <w:webHidden/>
              </w:rPr>
              <w:instrText xml:space="preserve"> PAGEREF _Toc25649871 \h </w:instrText>
            </w:r>
            <w:r w:rsidR="00A31388">
              <w:rPr>
                <w:webHidden/>
              </w:rPr>
            </w:r>
            <w:r w:rsidR="00A31388">
              <w:rPr>
                <w:webHidden/>
              </w:rPr>
              <w:fldChar w:fldCharType="separate"/>
            </w:r>
            <w:r w:rsidR="00A31388">
              <w:rPr>
                <w:webHidden/>
              </w:rPr>
              <w:t>24</w:t>
            </w:r>
            <w:r w:rsidR="00A31388">
              <w:rPr>
                <w:webHidden/>
              </w:rPr>
              <w:fldChar w:fldCharType="end"/>
            </w:r>
          </w:hyperlink>
        </w:p>
        <w:p w14:paraId="341B5F20" w14:textId="19515BE1" w:rsidR="00A31388" w:rsidRDefault="00795AD2">
          <w:pPr>
            <w:pStyle w:val="TOC3"/>
            <w:tabs>
              <w:tab w:val="right" w:leader="dot" w:pos="12950"/>
            </w:tabs>
            <w:rPr>
              <w:rFonts w:eastAsiaTheme="minorEastAsia"/>
              <w:noProof/>
            </w:rPr>
          </w:pPr>
          <w:hyperlink w:anchor="_Toc25649872" w:history="1">
            <w:r w:rsidR="00A31388" w:rsidRPr="00E94C4A">
              <w:rPr>
                <w:rStyle w:val="Hyperlink"/>
                <w:noProof/>
              </w:rPr>
              <w:t>Table 11: Alignment of program learning objectives and assessment processes between programs offered at multiple locations</w:t>
            </w:r>
            <w:r w:rsidR="00A31388">
              <w:rPr>
                <w:noProof/>
                <w:webHidden/>
              </w:rPr>
              <w:tab/>
            </w:r>
            <w:r w:rsidR="00A31388">
              <w:rPr>
                <w:noProof/>
                <w:webHidden/>
              </w:rPr>
              <w:fldChar w:fldCharType="begin"/>
            </w:r>
            <w:r w:rsidR="00A31388">
              <w:rPr>
                <w:noProof/>
                <w:webHidden/>
              </w:rPr>
              <w:instrText xml:space="preserve"> PAGEREF _Toc25649872 \h </w:instrText>
            </w:r>
            <w:r w:rsidR="00A31388">
              <w:rPr>
                <w:noProof/>
                <w:webHidden/>
              </w:rPr>
            </w:r>
            <w:r w:rsidR="00A31388">
              <w:rPr>
                <w:noProof/>
                <w:webHidden/>
              </w:rPr>
              <w:fldChar w:fldCharType="separate"/>
            </w:r>
            <w:r w:rsidR="00A31388">
              <w:rPr>
                <w:noProof/>
                <w:webHidden/>
              </w:rPr>
              <w:t>25</w:t>
            </w:r>
            <w:r w:rsidR="00A31388">
              <w:rPr>
                <w:noProof/>
                <w:webHidden/>
              </w:rPr>
              <w:fldChar w:fldCharType="end"/>
            </w:r>
          </w:hyperlink>
        </w:p>
        <w:p w14:paraId="191D203A" w14:textId="55AB2FDB" w:rsidR="00A31388" w:rsidRDefault="00795AD2">
          <w:pPr>
            <w:pStyle w:val="TOC1"/>
            <w:rPr>
              <w:rFonts w:eastAsiaTheme="minorEastAsia"/>
              <w:b w:val="0"/>
            </w:rPr>
          </w:pPr>
          <w:hyperlink w:anchor="_Toc25649873" w:history="1">
            <w:r w:rsidR="00A31388" w:rsidRPr="00E94C4A">
              <w:rPr>
                <w:rStyle w:val="Hyperlink"/>
              </w:rPr>
              <w:t>Programs with shared PLOs and/or Assessment Strategies</w:t>
            </w:r>
            <w:r w:rsidR="00A31388">
              <w:rPr>
                <w:webHidden/>
              </w:rPr>
              <w:tab/>
            </w:r>
            <w:r w:rsidR="00A31388">
              <w:rPr>
                <w:webHidden/>
              </w:rPr>
              <w:fldChar w:fldCharType="begin"/>
            </w:r>
            <w:r w:rsidR="00A31388">
              <w:rPr>
                <w:webHidden/>
              </w:rPr>
              <w:instrText xml:space="preserve"> PAGEREF _Toc25649873 \h </w:instrText>
            </w:r>
            <w:r w:rsidR="00A31388">
              <w:rPr>
                <w:webHidden/>
              </w:rPr>
            </w:r>
            <w:r w:rsidR="00A31388">
              <w:rPr>
                <w:webHidden/>
              </w:rPr>
              <w:fldChar w:fldCharType="separate"/>
            </w:r>
            <w:r w:rsidR="00A31388">
              <w:rPr>
                <w:webHidden/>
              </w:rPr>
              <w:t>26</w:t>
            </w:r>
            <w:r w:rsidR="00A31388">
              <w:rPr>
                <w:webHidden/>
              </w:rPr>
              <w:fldChar w:fldCharType="end"/>
            </w:r>
          </w:hyperlink>
        </w:p>
        <w:p w14:paraId="0D69FD22" w14:textId="5CE57D38" w:rsidR="00A31388" w:rsidRDefault="00795AD2">
          <w:pPr>
            <w:pStyle w:val="TOC2"/>
            <w:tabs>
              <w:tab w:val="right" w:leader="dot" w:pos="12950"/>
            </w:tabs>
            <w:rPr>
              <w:rFonts w:eastAsiaTheme="minorEastAsia"/>
              <w:noProof/>
            </w:rPr>
          </w:pPr>
          <w:hyperlink w:anchor="_Toc25649874" w:history="1">
            <w:r w:rsidR="00A31388" w:rsidRPr="00E94C4A">
              <w:rPr>
                <w:rStyle w:val="Hyperlink"/>
                <w:noProof/>
              </w:rPr>
              <w:t>Health Policy and Administration</w:t>
            </w:r>
            <w:r w:rsidR="00A31388">
              <w:rPr>
                <w:noProof/>
                <w:webHidden/>
              </w:rPr>
              <w:tab/>
            </w:r>
            <w:r w:rsidR="00A31388">
              <w:rPr>
                <w:noProof/>
                <w:webHidden/>
              </w:rPr>
              <w:fldChar w:fldCharType="begin"/>
            </w:r>
            <w:r w:rsidR="00A31388">
              <w:rPr>
                <w:noProof/>
                <w:webHidden/>
              </w:rPr>
              <w:instrText xml:space="preserve"> PAGEREF _Toc25649874 \h </w:instrText>
            </w:r>
            <w:r w:rsidR="00A31388">
              <w:rPr>
                <w:noProof/>
                <w:webHidden/>
              </w:rPr>
            </w:r>
            <w:r w:rsidR="00A31388">
              <w:rPr>
                <w:noProof/>
                <w:webHidden/>
              </w:rPr>
              <w:fldChar w:fldCharType="separate"/>
            </w:r>
            <w:r w:rsidR="00A31388">
              <w:rPr>
                <w:noProof/>
                <w:webHidden/>
              </w:rPr>
              <w:t>26</w:t>
            </w:r>
            <w:r w:rsidR="00A31388">
              <w:rPr>
                <w:noProof/>
                <w:webHidden/>
              </w:rPr>
              <w:fldChar w:fldCharType="end"/>
            </w:r>
          </w:hyperlink>
        </w:p>
        <w:p w14:paraId="3620AD56" w14:textId="5EB269EC" w:rsidR="00A31388" w:rsidRDefault="00795AD2">
          <w:pPr>
            <w:pStyle w:val="TOC2"/>
            <w:tabs>
              <w:tab w:val="right" w:leader="dot" w:pos="12950"/>
            </w:tabs>
            <w:rPr>
              <w:rFonts w:eastAsiaTheme="minorEastAsia"/>
              <w:noProof/>
            </w:rPr>
          </w:pPr>
          <w:hyperlink w:anchor="_Toc25649875" w:history="1">
            <w:r w:rsidR="00A31388" w:rsidRPr="00E94C4A">
              <w:rPr>
                <w:rStyle w:val="Hyperlink"/>
                <w:noProof/>
              </w:rPr>
              <w:t>English</w:t>
            </w:r>
            <w:r w:rsidR="00A31388">
              <w:rPr>
                <w:noProof/>
                <w:webHidden/>
              </w:rPr>
              <w:tab/>
            </w:r>
            <w:r w:rsidR="00A31388">
              <w:rPr>
                <w:noProof/>
                <w:webHidden/>
              </w:rPr>
              <w:fldChar w:fldCharType="begin"/>
            </w:r>
            <w:r w:rsidR="00A31388">
              <w:rPr>
                <w:noProof/>
                <w:webHidden/>
              </w:rPr>
              <w:instrText xml:space="preserve"> PAGEREF _Toc25649875 \h </w:instrText>
            </w:r>
            <w:r w:rsidR="00A31388">
              <w:rPr>
                <w:noProof/>
                <w:webHidden/>
              </w:rPr>
            </w:r>
            <w:r w:rsidR="00A31388">
              <w:rPr>
                <w:noProof/>
                <w:webHidden/>
              </w:rPr>
              <w:fldChar w:fldCharType="separate"/>
            </w:r>
            <w:r w:rsidR="00A31388">
              <w:rPr>
                <w:noProof/>
                <w:webHidden/>
              </w:rPr>
              <w:t>26</w:t>
            </w:r>
            <w:r w:rsidR="00A31388">
              <w:rPr>
                <w:noProof/>
                <w:webHidden/>
              </w:rPr>
              <w:fldChar w:fldCharType="end"/>
            </w:r>
          </w:hyperlink>
        </w:p>
        <w:p w14:paraId="1EA6879F" w14:textId="2614BFE8" w:rsidR="00A31388" w:rsidRDefault="00795AD2">
          <w:pPr>
            <w:pStyle w:val="TOC1"/>
            <w:rPr>
              <w:rFonts w:eastAsiaTheme="minorEastAsia"/>
              <w:b w:val="0"/>
            </w:rPr>
          </w:pPr>
          <w:hyperlink w:anchor="_Toc25649876" w:history="1">
            <w:r w:rsidR="00A31388" w:rsidRPr="00E94C4A">
              <w:rPr>
                <w:rStyle w:val="Hyperlink"/>
              </w:rPr>
              <w:t>Next Steps for Learning Outcomes Assessment at Penn State</w:t>
            </w:r>
            <w:r w:rsidR="00A31388">
              <w:rPr>
                <w:webHidden/>
              </w:rPr>
              <w:tab/>
            </w:r>
            <w:r w:rsidR="00A31388">
              <w:rPr>
                <w:webHidden/>
              </w:rPr>
              <w:fldChar w:fldCharType="begin"/>
            </w:r>
            <w:r w:rsidR="00A31388">
              <w:rPr>
                <w:webHidden/>
              </w:rPr>
              <w:instrText xml:space="preserve"> PAGEREF _Toc25649876 \h </w:instrText>
            </w:r>
            <w:r w:rsidR="00A31388">
              <w:rPr>
                <w:webHidden/>
              </w:rPr>
            </w:r>
            <w:r w:rsidR="00A31388">
              <w:rPr>
                <w:webHidden/>
              </w:rPr>
              <w:fldChar w:fldCharType="separate"/>
            </w:r>
            <w:r w:rsidR="00A31388">
              <w:rPr>
                <w:webHidden/>
              </w:rPr>
              <w:t>27</w:t>
            </w:r>
            <w:r w:rsidR="00A31388">
              <w:rPr>
                <w:webHidden/>
              </w:rPr>
              <w:fldChar w:fldCharType="end"/>
            </w:r>
          </w:hyperlink>
        </w:p>
        <w:p w14:paraId="7E97D1C1" w14:textId="658C34FD" w:rsidR="00D61548" w:rsidRDefault="00716667">
          <w:pPr>
            <w:rPr>
              <w:b/>
              <w:bCs/>
              <w:noProof/>
            </w:rPr>
          </w:pPr>
          <w:r w:rsidRPr="002011CA">
            <w:rPr>
              <w:b/>
              <w:bCs/>
              <w:noProof/>
            </w:rPr>
            <w:fldChar w:fldCharType="end"/>
          </w:r>
        </w:p>
      </w:sdtContent>
    </w:sdt>
    <w:bookmarkStart w:id="0" w:name="_Toc497837195" w:displacedByCustomXml="prev"/>
    <w:p w14:paraId="7913EDEF" w14:textId="77777777" w:rsidR="002011CA" w:rsidRDefault="00692EB9" w:rsidP="00D61548">
      <w:pPr>
        <w:pStyle w:val="Heading1"/>
        <w:sectPr w:rsidR="002011CA" w:rsidSect="00800584">
          <w:headerReference w:type="default" r:id="rId15"/>
          <w:pgSz w:w="15840" w:h="12240" w:orient="landscape"/>
          <w:pgMar w:top="1440" w:right="1440" w:bottom="1440" w:left="1440" w:header="720" w:footer="720" w:gutter="0"/>
          <w:cols w:space="720"/>
          <w:docGrid w:linePitch="360"/>
        </w:sectPr>
      </w:pPr>
      <w:r>
        <w:br w:type="page"/>
      </w:r>
    </w:p>
    <w:p w14:paraId="71D3727F" w14:textId="41C15647" w:rsidR="00AC0C24" w:rsidRPr="00F452E2" w:rsidRDefault="00EE0B32" w:rsidP="00D61548">
      <w:pPr>
        <w:pStyle w:val="Heading1"/>
      </w:pPr>
      <w:bookmarkStart w:id="1" w:name="_Toc25649820"/>
      <w:r w:rsidRPr="00F452E2">
        <w:lastRenderedPageBreak/>
        <w:t>Executive Summary</w:t>
      </w:r>
      <w:bookmarkEnd w:id="0"/>
      <w:bookmarkEnd w:id="1"/>
    </w:p>
    <w:p w14:paraId="7E357FA2" w14:textId="5A7C6422" w:rsidR="00EE2C84" w:rsidRDefault="00046FEE" w:rsidP="007A2820">
      <w:pPr>
        <w:rPr>
          <w:b/>
        </w:rPr>
      </w:pPr>
      <w:bookmarkStart w:id="2" w:name="_Toc496883873"/>
      <w:bookmarkStart w:id="3" w:name="_Toc496884181"/>
      <w:r>
        <w:t xml:space="preserve">This report </w:t>
      </w:r>
      <w:r w:rsidR="00B7689F">
        <w:t>presents an accounting of the</w:t>
      </w:r>
      <w:r w:rsidR="006B2EC2">
        <w:t xml:space="preserve"> </w:t>
      </w:r>
      <w:r w:rsidR="009D3809">
        <w:t>learning outcomes assessment reports submitted by undergraduate, graduate and certificate programs,</w:t>
      </w:r>
      <w:r w:rsidR="0090332F">
        <w:t xml:space="preserve"> the </w:t>
      </w:r>
      <w:r w:rsidR="004D20FD">
        <w:t xml:space="preserve">categories of </w:t>
      </w:r>
      <w:r w:rsidR="0090332F">
        <w:t>program learning objective</w:t>
      </w:r>
      <w:r w:rsidR="004D20FD">
        <w:t>s</w:t>
      </w:r>
      <w:r w:rsidR="0090332F">
        <w:t xml:space="preserve"> assessed, the</w:t>
      </w:r>
      <w:r w:rsidR="006B2EC2">
        <w:t xml:space="preserve"> types o</w:t>
      </w:r>
      <w:r w:rsidR="0090332F">
        <w:t>f measures employed</w:t>
      </w:r>
      <w:r w:rsidR="006B2EC2">
        <w:t>, the extent o</w:t>
      </w:r>
      <w:r w:rsidR="00481144">
        <w:t>f rubric use</w:t>
      </w:r>
      <w:r w:rsidR="007B62F9">
        <w:t>, and the quality of the reports</w:t>
      </w:r>
      <w:r w:rsidR="00481144">
        <w:t xml:space="preserve">. </w:t>
      </w:r>
      <w:r w:rsidR="0057489D">
        <w:t>We have also included</w:t>
      </w:r>
      <w:r w:rsidR="000A3B97">
        <w:t xml:space="preserve"> additional LOA activities</w:t>
      </w:r>
      <w:r w:rsidR="001650B9">
        <w:t xml:space="preserve"> such as </w:t>
      </w:r>
      <w:r w:rsidR="00BF2A7E">
        <w:t xml:space="preserve">results of our initial assessment of </w:t>
      </w:r>
      <w:bookmarkStart w:id="4" w:name="_GoBack"/>
      <w:bookmarkEnd w:id="4"/>
      <w:r w:rsidR="00BF2A7E">
        <w:t xml:space="preserve">our own process and a summary of our Assessment </w:t>
      </w:r>
      <w:r w:rsidR="00D33D10">
        <w:t>F</w:t>
      </w:r>
      <w:r w:rsidR="00BF2A7E">
        <w:t>orum.</w:t>
      </w:r>
      <w:r w:rsidR="0057489D">
        <w:t xml:space="preserve"> </w:t>
      </w:r>
      <w:r w:rsidR="006B2EC2">
        <w:t>Finally</w:t>
      </w:r>
      <w:r w:rsidR="0090332F">
        <w:t>,</w:t>
      </w:r>
      <w:r w:rsidR="006B2EC2">
        <w:t xml:space="preserve"> the report outlines areas of focus for learning outcomes assessment for the coming year. </w:t>
      </w:r>
      <w:r w:rsidR="00825277">
        <w:t xml:space="preserve">The following are highlights of the </w:t>
      </w:r>
      <w:r w:rsidR="00BF2A7E">
        <w:t>report</w:t>
      </w:r>
      <w:r w:rsidR="00825277">
        <w:t>.</w:t>
      </w:r>
      <w:bookmarkEnd w:id="2"/>
      <w:bookmarkEnd w:id="3"/>
    </w:p>
    <w:p w14:paraId="229D910E" w14:textId="412473BF" w:rsidR="00EE2C84" w:rsidRDefault="00EE2C84" w:rsidP="007A2820"/>
    <w:p w14:paraId="56B23FA4" w14:textId="77777777" w:rsidR="0080710D" w:rsidRDefault="0080710D" w:rsidP="0080710D">
      <w:pPr>
        <w:pStyle w:val="ListParagraph"/>
        <w:numPr>
          <w:ilvl w:val="0"/>
          <w:numId w:val="2"/>
        </w:numPr>
        <w:ind w:left="360"/>
      </w:pPr>
      <w:r w:rsidRPr="00EC0D5F">
        <w:rPr>
          <w:b/>
          <w:u w:val="single"/>
        </w:rPr>
        <w:t>Rates of submission</w:t>
      </w:r>
      <w:r>
        <w:t>:  Rates</w:t>
      </w:r>
      <w:r w:rsidRPr="00A4580C">
        <w:t xml:space="preserve"> varied by degree</w:t>
      </w:r>
      <w:r>
        <w:t xml:space="preserve"> level.</w:t>
      </w:r>
      <w:r w:rsidRPr="00A4580C">
        <w:t xml:space="preserve"> </w:t>
      </w:r>
      <w:r>
        <w:t>G</w:t>
      </w:r>
      <w:r w:rsidRPr="00A4580C">
        <w:t>raduate programs had the highest rate</w:t>
      </w:r>
      <w:r>
        <w:t xml:space="preserve">s; </w:t>
      </w:r>
      <w:r w:rsidRPr="00A4580C">
        <w:t xml:space="preserve">associates degrees had the lowest. </w:t>
      </w:r>
    </w:p>
    <w:p w14:paraId="0F405810" w14:textId="77777777" w:rsidR="0080710D" w:rsidRPr="00A4580C" w:rsidRDefault="0080710D" w:rsidP="0080710D">
      <w:pPr>
        <w:ind w:left="360"/>
      </w:pPr>
    </w:p>
    <w:p w14:paraId="3F578F2A" w14:textId="0DEE9AC3" w:rsidR="00D16C7B" w:rsidRDefault="0080710D" w:rsidP="0080710D">
      <w:pPr>
        <w:pStyle w:val="ListParagraph"/>
        <w:numPr>
          <w:ilvl w:val="0"/>
          <w:numId w:val="1"/>
        </w:numPr>
      </w:pPr>
      <w:r>
        <w:rPr>
          <w:i/>
        </w:rPr>
        <w:t xml:space="preserve">Undergraduate </w:t>
      </w:r>
      <w:r w:rsidR="00E6179C">
        <w:rPr>
          <w:i/>
        </w:rPr>
        <w:t>4-year</w:t>
      </w:r>
      <w:r w:rsidRPr="00EC0D5F">
        <w:rPr>
          <w:i/>
        </w:rPr>
        <w:t xml:space="preserve"> programs</w:t>
      </w:r>
    </w:p>
    <w:p w14:paraId="327F1D5A" w14:textId="081F99AF" w:rsidR="0080710D" w:rsidRPr="00A4580C" w:rsidRDefault="0080710D" w:rsidP="00D16C7B">
      <w:pPr>
        <w:pStyle w:val="ListParagraph"/>
        <w:numPr>
          <w:ilvl w:val="1"/>
          <w:numId w:val="1"/>
        </w:numPr>
      </w:pPr>
      <w:r>
        <w:t>The average submission rate across all locations was 78%</w:t>
      </w:r>
      <w:r w:rsidR="00D16C7B">
        <w:t>.</w:t>
      </w:r>
    </w:p>
    <w:p w14:paraId="5195E0BC" w14:textId="77777777" w:rsidR="0080710D" w:rsidRPr="00A4580C" w:rsidRDefault="0080710D" w:rsidP="0080710D">
      <w:pPr>
        <w:pStyle w:val="ListParagraph"/>
        <w:numPr>
          <w:ilvl w:val="1"/>
          <w:numId w:val="1"/>
        </w:numPr>
      </w:pPr>
      <w:r>
        <w:t xml:space="preserve">Arts and Architecture and </w:t>
      </w:r>
      <w:r w:rsidRPr="00A4580C">
        <w:t>Agricultural Sciences</w:t>
      </w:r>
      <w:r>
        <w:t xml:space="preserve"> </w:t>
      </w:r>
      <w:r w:rsidRPr="00A4580C">
        <w:t>had the highest rates (100%</w:t>
      </w:r>
      <w:r>
        <w:t>; 88%</w:t>
      </w:r>
      <w:r w:rsidRPr="00A4580C">
        <w:t>) at University Park</w:t>
      </w:r>
    </w:p>
    <w:p w14:paraId="7DDB5A5E" w14:textId="77777777" w:rsidR="0080710D" w:rsidRPr="00A4580C" w:rsidRDefault="0080710D" w:rsidP="0080710D">
      <w:pPr>
        <w:pStyle w:val="ListParagraph"/>
        <w:numPr>
          <w:ilvl w:val="1"/>
          <w:numId w:val="1"/>
        </w:numPr>
      </w:pPr>
      <w:r w:rsidRPr="00A4580C">
        <w:t xml:space="preserve">Penn State </w:t>
      </w:r>
      <w:r>
        <w:t>Erie</w:t>
      </w:r>
      <w:r w:rsidRPr="00A4580C">
        <w:t xml:space="preserve"> had the highest rate of submission</w:t>
      </w:r>
      <w:r>
        <w:t xml:space="preserve"> among</w:t>
      </w:r>
      <w:r w:rsidRPr="00A4580C">
        <w:t xml:space="preserve"> the Campus Colleges</w:t>
      </w:r>
      <w:r>
        <w:t xml:space="preserve"> (94%)</w:t>
      </w:r>
    </w:p>
    <w:p w14:paraId="6326D2B0" w14:textId="596404E8" w:rsidR="0080710D" w:rsidRPr="00A4580C" w:rsidRDefault="0080710D" w:rsidP="0080710D">
      <w:pPr>
        <w:pStyle w:val="ListParagraph"/>
        <w:numPr>
          <w:ilvl w:val="1"/>
          <w:numId w:val="1"/>
        </w:numPr>
      </w:pPr>
      <w:r w:rsidRPr="00A4580C">
        <w:t>B</w:t>
      </w:r>
      <w:r w:rsidR="0049694C">
        <w:t>eaver</w:t>
      </w:r>
      <w:r w:rsidRPr="00A4580C">
        <w:t xml:space="preserve">, </w:t>
      </w:r>
      <w:r>
        <w:t>DuBois, Schuylkill, Wilkes-Barre and York</w:t>
      </w:r>
      <w:r w:rsidRPr="00A4580C">
        <w:t xml:space="preserve"> had the highest rates of submission </w:t>
      </w:r>
      <w:r>
        <w:t xml:space="preserve">from </w:t>
      </w:r>
      <w:r w:rsidRPr="00A4580C">
        <w:t>the University College</w:t>
      </w:r>
      <w:r>
        <w:t xml:space="preserve"> (100%)</w:t>
      </w:r>
    </w:p>
    <w:p w14:paraId="142BEFE3" w14:textId="415EEE99" w:rsidR="00D16C7B" w:rsidRDefault="0080710D" w:rsidP="0080710D">
      <w:pPr>
        <w:pStyle w:val="ListParagraph"/>
        <w:numPr>
          <w:ilvl w:val="0"/>
          <w:numId w:val="1"/>
        </w:numPr>
      </w:pPr>
      <w:r>
        <w:rPr>
          <w:i/>
        </w:rPr>
        <w:t xml:space="preserve">Undergraduate </w:t>
      </w:r>
      <w:r w:rsidR="00E6179C">
        <w:rPr>
          <w:i/>
        </w:rPr>
        <w:t>2-year</w:t>
      </w:r>
      <w:r w:rsidRPr="00EC0D5F">
        <w:rPr>
          <w:i/>
        </w:rPr>
        <w:t xml:space="preserve"> programs</w:t>
      </w:r>
    </w:p>
    <w:p w14:paraId="636DA498" w14:textId="7E5EC156" w:rsidR="0080710D" w:rsidRPr="00A4580C" w:rsidRDefault="0080710D" w:rsidP="00D16C7B">
      <w:pPr>
        <w:pStyle w:val="ListParagraph"/>
        <w:numPr>
          <w:ilvl w:val="1"/>
          <w:numId w:val="1"/>
        </w:numPr>
      </w:pPr>
      <w:r>
        <w:t>The average submission rate across all locations was 40%</w:t>
      </w:r>
      <w:r w:rsidR="00D16C7B">
        <w:t>.</w:t>
      </w:r>
    </w:p>
    <w:p w14:paraId="00504253" w14:textId="77777777" w:rsidR="0080710D" w:rsidRDefault="0080710D" w:rsidP="0080710D">
      <w:pPr>
        <w:pStyle w:val="ListParagraph"/>
        <w:numPr>
          <w:ilvl w:val="1"/>
          <w:numId w:val="1"/>
        </w:numPr>
      </w:pPr>
      <w:r>
        <w:t>Wilkes-Barre, Scranton, York and Erie had the highest submission rates (100%)</w:t>
      </w:r>
    </w:p>
    <w:p w14:paraId="220D1B3C" w14:textId="40023FA2" w:rsidR="0080710D" w:rsidRPr="00A4580C" w:rsidRDefault="00D16C7B" w:rsidP="0080710D">
      <w:pPr>
        <w:pStyle w:val="ListParagraph"/>
        <w:numPr>
          <w:ilvl w:val="1"/>
          <w:numId w:val="1"/>
        </w:numPr>
      </w:pPr>
      <w:r>
        <w:t>The number of</w:t>
      </w:r>
      <w:r w:rsidR="0080710D">
        <w:t xml:space="preserve"> </w:t>
      </w:r>
      <w:r w:rsidR="00E6179C">
        <w:t>2-year</w:t>
      </w:r>
      <w:r w:rsidR="0080710D">
        <w:t xml:space="preserve"> programs </w:t>
      </w:r>
      <w:r>
        <w:t xml:space="preserve">offered </w:t>
      </w:r>
      <w:r w:rsidR="0080710D">
        <w:t xml:space="preserve">is very low – the highest number at any location is </w:t>
      </w:r>
      <w:r>
        <w:t>five.</w:t>
      </w:r>
    </w:p>
    <w:p w14:paraId="1172FD5F" w14:textId="77777777" w:rsidR="00D16C7B" w:rsidRDefault="0080710D" w:rsidP="0080710D">
      <w:pPr>
        <w:pStyle w:val="ListParagraph"/>
        <w:numPr>
          <w:ilvl w:val="0"/>
          <w:numId w:val="1"/>
        </w:numPr>
      </w:pPr>
      <w:r w:rsidRPr="00EC0D5F">
        <w:rPr>
          <w:i/>
        </w:rPr>
        <w:t>Graduate programs</w:t>
      </w:r>
    </w:p>
    <w:p w14:paraId="6BDA7F4C" w14:textId="5503E4F2" w:rsidR="0080710D" w:rsidRPr="00A4580C" w:rsidRDefault="0080710D" w:rsidP="00D16C7B">
      <w:pPr>
        <w:pStyle w:val="ListParagraph"/>
        <w:numPr>
          <w:ilvl w:val="1"/>
          <w:numId w:val="1"/>
        </w:numPr>
      </w:pPr>
      <w:r>
        <w:t>The average submission rate was 68</w:t>
      </w:r>
      <w:r w:rsidRPr="00A4580C">
        <w:t xml:space="preserve">% </w:t>
      </w:r>
      <w:r>
        <w:t xml:space="preserve">across all colleges/locations </w:t>
      </w:r>
    </w:p>
    <w:p w14:paraId="5272BA75" w14:textId="77777777" w:rsidR="00D16C7B" w:rsidRDefault="0080710D" w:rsidP="0005419C">
      <w:pPr>
        <w:pStyle w:val="ListParagraph"/>
        <w:numPr>
          <w:ilvl w:val="0"/>
          <w:numId w:val="1"/>
        </w:numPr>
        <w:rPr>
          <w:i/>
        </w:rPr>
      </w:pPr>
      <w:r w:rsidRPr="00EC0D5F">
        <w:rPr>
          <w:i/>
        </w:rPr>
        <w:t>Certificate program</w:t>
      </w:r>
      <w:r>
        <w:rPr>
          <w:i/>
        </w:rPr>
        <w:t>s (graduate and undergraduate)</w:t>
      </w:r>
    </w:p>
    <w:p w14:paraId="590D0039" w14:textId="47924BCC" w:rsidR="00EC0D5F" w:rsidRPr="0005419C" w:rsidRDefault="0080710D" w:rsidP="00D16C7B">
      <w:pPr>
        <w:pStyle w:val="ListParagraph"/>
        <w:numPr>
          <w:ilvl w:val="1"/>
          <w:numId w:val="1"/>
        </w:numPr>
        <w:rPr>
          <w:i/>
        </w:rPr>
      </w:pPr>
      <w:r w:rsidRPr="00C23BD3">
        <w:t>The average submission rate was</w:t>
      </w:r>
      <w:r>
        <w:rPr>
          <w:i/>
        </w:rPr>
        <w:t xml:space="preserve"> </w:t>
      </w:r>
      <w:r>
        <w:t>55% across all locations</w:t>
      </w:r>
    </w:p>
    <w:p w14:paraId="5983DB7E" w14:textId="77777777" w:rsidR="006B2EC2" w:rsidRPr="00A4580C" w:rsidRDefault="006B2EC2" w:rsidP="006B2EC2">
      <w:pPr>
        <w:pStyle w:val="ListParagraph"/>
        <w:ind w:left="1440"/>
      </w:pPr>
    </w:p>
    <w:p w14:paraId="6A892E7C" w14:textId="380DF7DE" w:rsidR="0090332F" w:rsidRDefault="0090332F" w:rsidP="0038092A">
      <w:pPr>
        <w:ind w:left="270" w:hanging="270"/>
      </w:pPr>
      <w:r>
        <w:t>2</w:t>
      </w:r>
      <w:r w:rsidRPr="00A4580C">
        <w:t xml:space="preserve">. </w:t>
      </w:r>
      <w:r w:rsidR="005C40ED">
        <w:t xml:space="preserve"> </w:t>
      </w:r>
      <w:r w:rsidR="005C40ED" w:rsidRPr="00EC0D5F">
        <w:rPr>
          <w:b/>
          <w:u w:val="single"/>
        </w:rPr>
        <w:t>Learning objectives:</w:t>
      </w:r>
      <w:r w:rsidR="005C40ED">
        <w:t xml:space="preserve"> </w:t>
      </w:r>
      <w:r w:rsidR="00713205">
        <w:t xml:space="preserve">The most commonly assessed </w:t>
      </w:r>
      <w:r w:rsidR="00D50226">
        <w:t xml:space="preserve">categories of undergraduate </w:t>
      </w:r>
      <w:r w:rsidR="00713205">
        <w:t xml:space="preserve">learning objectives across all programs were </w:t>
      </w:r>
      <w:r w:rsidR="00713205" w:rsidRPr="00650E7C">
        <w:rPr>
          <w:i/>
        </w:rPr>
        <w:t>communication</w:t>
      </w:r>
      <w:r w:rsidR="00713205">
        <w:t xml:space="preserve">, </w:t>
      </w:r>
      <w:r w:rsidRPr="00EC0D5F">
        <w:rPr>
          <w:i/>
        </w:rPr>
        <w:t>knowledge</w:t>
      </w:r>
      <w:r>
        <w:t xml:space="preserve">, </w:t>
      </w:r>
      <w:r w:rsidR="00713205" w:rsidRPr="00650E7C">
        <w:rPr>
          <w:i/>
        </w:rPr>
        <w:t>application</w:t>
      </w:r>
      <w:r w:rsidR="00713205">
        <w:t xml:space="preserve"> and </w:t>
      </w:r>
      <w:r w:rsidRPr="00EC0D5F">
        <w:rPr>
          <w:i/>
        </w:rPr>
        <w:t>critical</w:t>
      </w:r>
      <w:r>
        <w:t xml:space="preserve"> </w:t>
      </w:r>
      <w:r w:rsidRPr="00EC0D5F">
        <w:rPr>
          <w:i/>
        </w:rPr>
        <w:t>thinking</w:t>
      </w:r>
      <w:r>
        <w:t xml:space="preserve">. </w:t>
      </w:r>
      <w:r w:rsidR="000F2C88">
        <w:t xml:space="preserve">The most commonly assessed graduate learning objectives across all programs were </w:t>
      </w:r>
      <w:r w:rsidR="000F2C88" w:rsidRPr="000F2C88">
        <w:rPr>
          <w:i/>
        </w:rPr>
        <w:t>knowledge</w:t>
      </w:r>
      <w:r w:rsidR="000F2C88">
        <w:t xml:space="preserve"> and </w:t>
      </w:r>
      <w:r w:rsidR="000F2C88" w:rsidRPr="000F2C88">
        <w:rPr>
          <w:i/>
        </w:rPr>
        <w:t>apply/create</w:t>
      </w:r>
      <w:r w:rsidR="000F2C88">
        <w:t>.</w:t>
      </w:r>
    </w:p>
    <w:p w14:paraId="2BC949C1" w14:textId="77777777" w:rsidR="0090332F" w:rsidRDefault="0090332F" w:rsidP="00C87CCB"/>
    <w:p w14:paraId="3280B3B1" w14:textId="76C944C0" w:rsidR="00C87CCB" w:rsidRDefault="0090332F" w:rsidP="0038092A">
      <w:pPr>
        <w:ind w:left="270" w:hanging="270"/>
      </w:pPr>
      <w:r>
        <w:t>3</w:t>
      </w:r>
      <w:r w:rsidR="00DD5F87" w:rsidRPr="00A4580C">
        <w:t xml:space="preserve">. </w:t>
      </w:r>
      <w:r w:rsidR="005C40ED">
        <w:t xml:space="preserve"> </w:t>
      </w:r>
      <w:r w:rsidR="005C40ED" w:rsidRPr="00EC0D5F">
        <w:rPr>
          <w:b/>
          <w:u w:val="single"/>
        </w:rPr>
        <w:t>Assessment measures:</w:t>
      </w:r>
      <w:r w:rsidR="005C40ED">
        <w:t xml:space="preserve"> </w:t>
      </w:r>
      <w:r w:rsidR="00DD5F87" w:rsidRPr="00A4580C">
        <w:t xml:space="preserve">The </w:t>
      </w:r>
      <w:r w:rsidR="00C87CCB" w:rsidRPr="00A4580C">
        <w:t>most frequent</w:t>
      </w:r>
      <w:r w:rsidR="00B7689F">
        <w:t xml:space="preserve">ly employed </w:t>
      </w:r>
      <w:r w:rsidR="00D50226">
        <w:t xml:space="preserve">types of </w:t>
      </w:r>
      <w:r w:rsidR="00C87CCB" w:rsidRPr="00A4580C">
        <w:t xml:space="preserve">assessment measures </w:t>
      </w:r>
      <w:r w:rsidR="00D50226">
        <w:t>among</w:t>
      </w:r>
      <w:r w:rsidR="00D50226" w:rsidRPr="00A4580C">
        <w:t xml:space="preserve"> </w:t>
      </w:r>
      <w:r w:rsidR="00DD5F87" w:rsidRPr="00A4580C">
        <w:t>undergraduate programs were</w:t>
      </w:r>
      <w:r w:rsidR="00C87CCB" w:rsidRPr="00A4580C">
        <w:t xml:space="preserve"> </w:t>
      </w:r>
      <w:r w:rsidR="00C87CCB" w:rsidRPr="00650E7C">
        <w:rPr>
          <w:i/>
        </w:rPr>
        <w:t>in-course assessme</w:t>
      </w:r>
      <w:r w:rsidR="006B2EC2" w:rsidRPr="00650E7C">
        <w:rPr>
          <w:i/>
        </w:rPr>
        <w:t>nts</w:t>
      </w:r>
      <w:r w:rsidR="006B2EC2">
        <w:t xml:space="preserve">, </w:t>
      </w:r>
      <w:r w:rsidR="00713205">
        <w:t xml:space="preserve">most often </w:t>
      </w:r>
      <w:r w:rsidR="00713205" w:rsidRPr="00650E7C">
        <w:rPr>
          <w:i/>
        </w:rPr>
        <w:t>papers/essays, course projects</w:t>
      </w:r>
      <w:r w:rsidR="00713205">
        <w:t xml:space="preserve"> and </w:t>
      </w:r>
      <w:r w:rsidR="00713205" w:rsidRPr="00650E7C">
        <w:rPr>
          <w:i/>
        </w:rPr>
        <w:t>in-class exams/exam questions</w:t>
      </w:r>
      <w:r w:rsidR="00713205">
        <w:t xml:space="preserve">. </w:t>
      </w:r>
      <w:r w:rsidR="00310DEF">
        <w:t>A</w:t>
      </w:r>
      <w:r w:rsidR="00481144">
        <w:t xml:space="preserve"> majority of graduate programs </w:t>
      </w:r>
      <w:r w:rsidR="00310DEF">
        <w:t xml:space="preserve">employed </w:t>
      </w:r>
      <w:r w:rsidR="00ED4DEF" w:rsidRPr="00650E7C">
        <w:rPr>
          <w:i/>
        </w:rPr>
        <w:t>milestone exams</w:t>
      </w:r>
      <w:r w:rsidR="00ED4DEF">
        <w:t xml:space="preserve">, </w:t>
      </w:r>
      <w:r w:rsidR="00481144" w:rsidRPr="00650E7C">
        <w:rPr>
          <w:i/>
        </w:rPr>
        <w:t>culminating exams</w:t>
      </w:r>
      <w:r w:rsidR="00481144">
        <w:t xml:space="preserve"> or </w:t>
      </w:r>
      <w:r w:rsidR="00ED4DEF" w:rsidRPr="00650E7C">
        <w:rPr>
          <w:i/>
        </w:rPr>
        <w:t>reviews of portfolios, projects or research</w:t>
      </w:r>
      <w:r>
        <w:t xml:space="preserve"> to assess student learning</w:t>
      </w:r>
      <w:r w:rsidR="00481144">
        <w:t>.</w:t>
      </w:r>
    </w:p>
    <w:p w14:paraId="33FBFFAE" w14:textId="77777777" w:rsidR="006B2EC2" w:rsidRPr="00A4580C" w:rsidRDefault="006B2EC2" w:rsidP="00C87CCB"/>
    <w:p w14:paraId="7C0B1567" w14:textId="3C80A37B" w:rsidR="00825277" w:rsidRDefault="00DD5F87" w:rsidP="0038092A">
      <w:pPr>
        <w:ind w:left="270" w:hanging="270"/>
      </w:pPr>
      <w:r w:rsidRPr="00A4580C">
        <w:t xml:space="preserve">4. </w:t>
      </w:r>
      <w:r w:rsidR="005C40ED">
        <w:t xml:space="preserve"> </w:t>
      </w:r>
      <w:r w:rsidR="0005419C" w:rsidRPr="00EC0D5F">
        <w:rPr>
          <w:b/>
          <w:u w:val="single"/>
        </w:rPr>
        <w:t>Use of rubrics:</w:t>
      </w:r>
      <w:r w:rsidR="0005419C">
        <w:t xml:space="preserve"> </w:t>
      </w:r>
      <w:r w:rsidR="0005419C" w:rsidRPr="00A4580C">
        <w:t>Rubric use</w:t>
      </w:r>
      <w:r w:rsidR="0005419C">
        <w:t xml:space="preserve"> for undergraduate assessment</w:t>
      </w:r>
      <w:r w:rsidR="0005419C" w:rsidRPr="00A4580C">
        <w:t xml:space="preserve"> ranged between 49% (University College) </w:t>
      </w:r>
      <w:r w:rsidR="0005419C">
        <w:t>to</w:t>
      </w:r>
      <w:r w:rsidR="0005419C" w:rsidRPr="00A4580C">
        <w:t xml:space="preserve"> 70% (Campus Colleges)</w:t>
      </w:r>
      <w:r w:rsidR="00FA6D61">
        <w:t xml:space="preserve"> with increased </w:t>
      </w:r>
      <w:r w:rsidR="00FA6D61" w:rsidRPr="00987262">
        <w:t>us</w:t>
      </w:r>
      <w:r w:rsidR="00987262">
        <w:t xml:space="preserve">e </w:t>
      </w:r>
      <w:r w:rsidR="00FA6D61">
        <w:t>by University Park from last year (</w:t>
      </w:r>
      <w:r w:rsidR="004C6A52">
        <w:t>65% to 72%)</w:t>
      </w:r>
      <w:r w:rsidR="0005419C" w:rsidRPr="00A4580C">
        <w:t>.</w:t>
      </w:r>
      <w:r w:rsidR="0005419C">
        <w:t xml:space="preserve"> Overall rubric use in graduate programs was down (from 72% to 45%).</w:t>
      </w:r>
    </w:p>
    <w:p w14:paraId="70D66D5B" w14:textId="77777777" w:rsidR="000F2C88" w:rsidRDefault="000F2C88" w:rsidP="0038092A">
      <w:pPr>
        <w:ind w:left="270" w:hanging="270"/>
      </w:pPr>
    </w:p>
    <w:p w14:paraId="7C6E05DF" w14:textId="45544DB2" w:rsidR="000F2C88" w:rsidRPr="000F2C88" w:rsidRDefault="000F2C88" w:rsidP="0038092A">
      <w:pPr>
        <w:ind w:left="270" w:hanging="270"/>
      </w:pPr>
      <w:r>
        <w:t xml:space="preserve">5. </w:t>
      </w:r>
      <w:r w:rsidRPr="000F2C88">
        <w:rPr>
          <w:b/>
          <w:u w:val="single"/>
        </w:rPr>
        <w:t>Performance criteria:</w:t>
      </w:r>
      <w:r>
        <w:rPr>
          <w:b/>
        </w:rPr>
        <w:t xml:space="preserve"> </w:t>
      </w:r>
      <w:r>
        <w:t xml:space="preserve">Among undergraduate programs, students met </w:t>
      </w:r>
      <w:r w:rsidR="00D16C7B">
        <w:t xml:space="preserve">or partially met performance </w:t>
      </w:r>
      <w:r>
        <w:t xml:space="preserve">criteria in </w:t>
      </w:r>
      <w:r w:rsidR="00D16C7B">
        <w:t>89</w:t>
      </w:r>
      <w:r>
        <w:t xml:space="preserve">% of assessments conducted. Among graduate programs, students met criteria in </w:t>
      </w:r>
      <w:r w:rsidR="00D16C7B">
        <w:t>94</w:t>
      </w:r>
      <w:r>
        <w:t>% of assessments conducted.</w:t>
      </w:r>
      <w:r w:rsidR="0005419C">
        <w:t xml:space="preserve"> </w:t>
      </w:r>
    </w:p>
    <w:p w14:paraId="7B0E37FE" w14:textId="77777777" w:rsidR="006B2EC2" w:rsidRPr="00A4580C" w:rsidRDefault="006B2EC2" w:rsidP="00C87CCB"/>
    <w:p w14:paraId="24E2D192" w14:textId="0F2742E6" w:rsidR="000F2C88" w:rsidRDefault="00BF2A7E" w:rsidP="0038092A">
      <w:pPr>
        <w:ind w:left="270" w:hanging="270"/>
      </w:pPr>
      <w:r>
        <w:t>6</w:t>
      </w:r>
      <w:r w:rsidR="00DD5F87" w:rsidRPr="00A4580C">
        <w:t xml:space="preserve">. </w:t>
      </w:r>
      <w:r w:rsidR="005C40ED">
        <w:t xml:space="preserve"> </w:t>
      </w:r>
      <w:r w:rsidR="00ED4DEF">
        <w:rPr>
          <w:b/>
          <w:u w:val="single"/>
        </w:rPr>
        <w:t>Assessment report quality</w:t>
      </w:r>
      <w:r w:rsidR="005C40ED" w:rsidRPr="00EC0D5F">
        <w:rPr>
          <w:b/>
          <w:u w:val="single"/>
        </w:rPr>
        <w:t>:</w:t>
      </w:r>
      <w:r w:rsidR="005C40ED">
        <w:t xml:space="preserve">  </w:t>
      </w:r>
      <w:r w:rsidR="002B0448">
        <w:t>Reviews of the quality of assessment reports revealed</w:t>
      </w:r>
      <w:r w:rsidR="00C1112C">
        <w:t xml:space="preserve"> that program learning objectives, type of measure, alignment between objectives and measures, and performance criteria were</w:t>
      </w:r>
      <w:r w:rsidR="00310DEF">
        <w:t xml:space="preserve">, in most reports, </w:t>
      </w:r>
      <w:r w:rsidR="00C1112C">
        <w:t xml:space="preserve">of satisfactory or exemplary quality. The majority of </w:t>
      </w:r>
      <w:r w:rsidR="00517489">
        <w:t xml:space="preserve">undergraduate </w:t>
      </w:r>
      <w:r w:rsidR="00C1112C" w:rsidRPr="00517489">
        <w:t>rubrics (</w:t>
      </w:r>
      <w:r w:rsidR="00517489" w:rsidRPr="00650E7C">
        <w:t>54</w:t>
      </w:r>
      <w:r w:rsidR="00C1112C" w:rsidRPr="00517489">
        <w:t>%)</w:t>
      </w:r>
      <w:r w:rsidR="00517489">
        <w:t>, and graduate rubrics (63%)</w:t>
      </w:r>
      <w:r w:rsidR="00C1112C" w:rsidRPr="00517489">
        <w:t xml:space="preserve"> were</w:t>
      </w:r>
      <w:r w:rsidR="00C1112C">
        <w:t xml:space="preserve"> of satisfactory or exemplary quality</w:t>
      </w:r>
      <w:r w:rsidR="0005419C">
        <w:t>; while majorities were of quality in both cases, the data suggest</w:t>
      </w:r>
      <w:r w:rsidR="00C1112C">
        <w:t xml:space="preserve"> there is more room for improvement </w:t>
      </w:r>
      <w:r w:rsidR="00517489">
        <w:t>with respect to</w:t>
      </w:r>
      <w:r w:rsidR="00C1112C">
        <w:t xml:space="preserve"> rubric</w:t>
      </w:r>
      <w:r w:rsidR="0005419C">
        <w:t>s</w:t>
      </w:r>
      <w:r w:rsidR="00C1112C">
        <w:t>.</w:t>
      </w:r>
    </w:p>
    <w:p w14:paraId="28293B0A" w14:textId="547EF0A5" w:rsidR="001435C1" w:rsidRDefault="00C1112C" w:rsidP="0038092A">
      <w:pPr>
        <w:ind w:left="270" w:hanging="270"/>
      </w:pPr>
      <w:r>
        <w:t xml:space="preserve"> </w:t>
      </w:r>
    </w:p>
    <w:p w14:paraId="67B60652" w14:textId="02C0574D" w:rsidR="00D80957" w:rsidRPr="00A4580C" w:rsidRDefault="005F2FB4" w:rsidP="0038092A">
      <w:pPr>
        <w:ind w:left="270" w:hanging="270"/>
      </w:pPr>
      <w:r w:rsidRPr="00FA6D61">
        <w:rPr>
          <w:b/>
        </w:rPr>
        <w:t>7</w:t>
      </w:r>
      <w:r w:rsidR="00C1112C" w:rsidRPr="00FA6D61">
        <w:rPr>
          <w:b/>
        </w:rPr>
        <w:t xml:space="preserve">. </w:t>
      </w:r>
      <w:r w:rsidR="00880DE6" w:rsidRPr="00FA6D61">
        <w:rPr>
          <w:b/>
          <w:u w:val="single"/>
        </w:rPr>
        <w:t xml:space="preserve">Curricular </w:t>
      </w:r>
      <w:r w:rsidR="00880DE6" w:rsidRPr="00987262">
        <w:rPr>
          <w:b/>
          <w:u w:val="single"/>
        </w:rPr>
        <w:t>Cohe</w:t>
      </w:r>
      <w:r w:rsidR="00987262" w:rsidRPr="00987262">
        <w:rPr>
          <w:b/>
          <w:u w:val="single"/>
        </w:rPr>
        <w:t>rence</w:t>
      </w:r>
      <w:r w:rsidR="00880DE6" w:rsidRPr="00FA6D61">
        <w:rPr>
          <w:b/>
          <w:u w:val="single"/>
        </w:rPr>
        <w:t>:</w:t>
      </w:r>
      <w:r w:rsidR="007D7669" w:rsidRPr="00FA6D61">
        <w:t xml:space="preserve"> An important feature of</w:t>
      </w:r>
      <w:r w:rsidR="0038092A" w:rsidRPr="00FA6D61">
        <w:t xml:space="preserve"> </w:t>
      </w:r>
      <w:r w:rsidR="007D7669" w:rsidRPr="00FA6D61">
        <w:t>One Penn State 2025 i</w:t>
      </w:r>
      <w:r w:rsidR="00246FD4" w:rsidRPr="00FA6D61">
        <w:t xml:space="preserve">nvolves </w:t>
      </w:r>
      <w:r w:rsidR="00D40B77" w:rsidRPr="00FA6D61">
        <w:t xml:space="preserve">programs offered at multiple locations sharing program-level learning objectives. </w:t>
      </w:r>
      <w:r w:rsidR="002572CB" w:rsidRPr="00FA6D61">
        <w:t>From a total of 29 programs</w:t>
      </w:r>
      <w:r w:rsidR="00AD4C1B" w:rsidRPr="00FA6D61">
        <w:t xml:space="preserve"> offered at multiple locations (not including programs offered at a single</w:t>
      </w:r>
      <w:r w:rsidR="00DC38D7">
        <w:t xml:space="preserve"> </w:t>
      </w:r>
      <w:r w:rsidR="00AD4C1B" w:rsidRPr="00FA6D61">
        <w:t>residential location plus World Campus) 9 (31%)</w:t>
      </w:r>
      <w:r w:rsidR="009F5731" w:rsidRPr="00FA6D61">
        <w:t xml:space="preserve"> programs offered at multiple locations have the same program learning objectives at all locations. </w:t>
      </w:r>
      <w:r w:rsidR="00D16C7B">
        <w:t>Fourteen</w:t>
      </w:r>
      <w:r w:rsidR="00AD4C1B" w:rsidRPr="00FA6D61">
        <w:t xml:space="preserve"> </w:t>
      </w:r>
      <w:r w:rsidR="009546AB" w:rsidRPr="00FA6D61">
        <w:t>(48%)</w:t>
      </w:r>
      <w:r w:rsidR="009F5731" w:rsidRPr="00FA6D61">
        <w:t xml:space="preserve"> programs share the same program objectives at most locations, with one or two locations using different objectives.</w:t>
      </w:r>
      <w:r w:rsidR="0070144A" w:rsidRPr="00FA6D61">
        <w:t xml:space="preserve"> </w:t>
      </w:r>
      <w:r w:rsidR="00810D54" w:rsidRPr="00FA6D61">
        <w:t xml:space="preserve">One program shares program learning objectives at all locations and </w:t>
      </w:r>
      <w:r w:rsidR="00922BA5" w:rsidRPr="00FA6D61">
        <w:t xml:space="preserve">conducts the same assessment at all locations. </w:t>
      </w:r>
      <w:r w:rsidR="00880DE6" w:rsidRPr="00FA6D61">
        <w:t>Eleven program</w:t>
      </w:r>
      <w:r w:rsidR="009F5731" w:rsidRPr="00FA6D61">
        <w:t>s</w:t>
      </w:r>
      <w:r w:rsidR="00880DE6" w:rsidRPr="00FA6D61">
        <w:t xml:space="preserve"> </w:t>
      </w:r>
      <w:r w:rsidR="00922BA5" w:rsidRPr="00FA6D61">
        <w:t xml:space="preserve">(38%) </w:t>
      </w:r>
      <w:r w:rsidR="00880DE6" w:rsidRPr="00FA6D61">
        <w:t>share some assessment methods across locations.</w:t>
      </w:r>
      <w:r w:rsidR="00880DE6" w:rsidRPr="00170BA1">
        <w:rPr>
          <w:highlight w:val="yellow"/>
        </w:rPr>
        <w:t xml:space="preserve"> </w:t>
      </w:r>
    </w:p>
    <w:p w14:paraId="79235732" w14:textId="77777777" w:rsidR="00880DE6" w:rsidRDefault="00880DE6" w:rsidP="00880DE6">
      <w:pPr>
        <w:ind w:left="270" w:hanging="270"/>
        <w:rPr>
          <w:b/>
          <w:u w:val="single"/>
        </w:rPr>
      </w:pPr>
      <w:bookmarkStart w:id="5" w:name="_Toc497837196"/>
      <w:bookmarkStart w:id="6" w:name="_Toc496796130"/>
    </w:p>
    <w:p w14:paraId="3F70ABFE" w14:textId="77777777" w:rsidR="00987262" w:rsidRDefault="005F2FB4" w:rsidP="00880DE6">
      <w:pPr>
        <w:ind w:left="270" w:hanging="270"/>
      </w:pPr>
      <w:r>
        <w:rPr>
          <w:b/>
        </w:rPr>
        <w:t>8</w:t>
      </w:r>
      <w:r w:rsidR="00880DE6" w:rsidRPr="00650E7C">
        <w:rPr>
          <w:b/>
        </w:rPr>
        <w:t xml:space="preserve">. </w:t>
      </w:r>
      <w:r w:rsidR="00880DE6" w:rsidRPr="00EC0D5F">
        <w:rPr>
          <w:b/>
          <w:u w:val="single"/>
        </w:rPr>
        <w:t>Looking forward</w:t>
      </w:r>
      <w:r w:rsidR="00880DE6">
        <w:t xml:space="preserve">: Future areas of focus for the Learning Outcomes Assessment team include </w:t>
      </w:r>
      <w:r w:rsidR="00987262">
        <w:t>the following.</w:t>
      </w:r>
    </w:p>
    <w:p w14:paraId="1FDBABC8" w14:textId="77777777" w:rsidR="00987262" w:rsidRDefault="00880DE6" w:rsidP="00987262">
      <w:pPr>
        <w:pStyle w:val="ListParagraph"/>
        <w:numPr>
          <w:ilvl w:val="0"/>
          <w:numId w:val="11"/>
        </w:numPr>
      </w:pPr>
      <w:r>
        <w:t>piloting the new Assessment Management System</w:t>
      </w:r>
    </w:p>
    <w:p w14:paraId="7B2BEBC7" w14:textId="77777777" w:rsidR="00987262" w:rsidRDefault="00880DE6" w:rsidP="00987262">
      <w:pPr>
        <w:pStyle w:val="ListParagraph"/>
        <w:numPr>
          <w:ilvl w:val="0"/>
          <w:numId w:val="11"/>
        </w:numPr>
      </w:pPr>
      <w:r>
        <w:t>continuing to gather feedback on the assessment process</w:t>
      </w:r>
    </w:p>
    <w:p w14:paraId="55D61DDB" w14:textId="77777777" w:rsidR="00987262" w:rsidRDefault="00880DE6" w:rsidP="00987262">
      <w:pPr>
        <w:pStyle w:val="ListParagraph"/>
        <w:numPr>
          <w:ilvl w:val="0"/>
          <w:numId w:val="11"/>
        </w:numPr>
      </w:pPr>
      <w:r>
        <w:t>creating additional resources to support good assessment practice</w:t>
      </w:r>
    </w:p>
    <w:p w14:paraId="0F121A8C" w14:textId="77777777" w:rsidR="00987262" w:rsidRDefault="00880DE6" w:rsidP="00987262">
      <w:pPr>
        <w:pStyle w:val="ListParagraph"/>
        <w:numPr>
          <w:ilvl w:val="0"/>
          <w:numId w:val="11"/>
        </w:numPr>
      </w:pPr>
      <w:r>
        <w:t>updating our website to provide more transparency about our process</w:t>
      </w:r>
    </w:p>
    <w:p w14:paraId="5BD500B7" w14:textId="44912774" w:rsidR="00880DE6" w:rsidRDefault="00880DE6" w:rsidP="00987262">
      <w:pPr>
        <w:pStyle w:val="ListParagraph"/>
        <w:numPr>
          <w:ilvl w:val="0"/>
          <w:numId w:val="11"/>
        </w:numPr>
      </w:pPr>
      <w:r>
        <w:t>developing a method for rewarding assessment activities by providing funding for making evidence-based changes.</w:t>
      </w:r>
      <w:r w:rsidR="00987262">
        <w:t xml:space="preserve"> </w:t>
      </w:r>
    </w:p>
    <w:p w14:paraId="0FA368A2" w14:textId="3748CEEC" w:rsidR="00987262" w:rsidRPr="00A4580C" w:rsidRDefault="00987262" w:rsidP="00987262">
      <w:pPr>
        <w:pStyle w:val="ListParagraph"/>
        <w:numPr>
          <w:ilvl w:val="0"/>
          <w:numId w:val="11"/>
        </w:numPr>
      </w:pPr>
      <w:r>
        <w:t>conduct University-wide assessment and evaluation projects</w:t>
      </w:r>
    </w:p>
    <w:p w14:paraId="16EE090E" w14:textId="77777777" w:rsidR="007B645C" w:rsidRDefault="007B645C">
      <w:pPr>
        <w:spacing w:after="160" w:line="259" w:lineRule="auto"/>
        <w:rPr>
          <w:rFonts w:asciiTheme="majorHAnsi" w:eastAsiaTheme="majorEastAsia" w:hAnsiTheme="majorHAnsi" w:cstheme="majorBidi"/>
          <w:b/>
          <w:color w:val="2D4660"/>
          <w:sz w:val="26"/>
          <w:szCs w:val="26"/>
        </w:rPr>
      </w:pPr>
      <w:r>
        <w:br w:type="page"/>
      </w:r>
    </w:p>
    <w:p w14:paraId="00DE50DC" w14:textId="33673867" w:rsidR="00A81A88" w:rsidRPr="00A81A88" w:rsidRDefault="0011215A" w:rsidP="00A81A88">
      <w:pPr>
        <w:pStyle w:val="Heading1"/>
      </w:pPr>
      <w:bookmarkStart w:id="7" w:name="_Toc25649821"/>
      <w:r>
        <w:lastRenderedPageBreak/>
        <w:t xml:space="preserve">Learning Outcomes Assessment at Penn State: </w:t>
      </w:r>
      <w:bookmarkEnd w:id="5"/>
      <w:r w:rsidR="00A81A88">
        <w:t>2017-18 Process Updates</w:t>
      </w:r>
      <w:bookmarkEnd w:id="7"/>
      <w:r w:rsidR="00A81A88">
        <w:t xml:space="preserve"> </w:t>
      </w:r>
    </w:p>
    <w:p w14:paraId="49B5BE3B" w14:textId="056DAB55" w:rsidR="0069759F" w:rsidRDefault="00A95C00" w:rsidP="0069759F">
      <w:r>
        <w:t>This year, the LOA team adjusted and</w:t>
      </w:r>
      <w:r w:rsidR="004D247D">
        <w:t xml:space="preserve"> expanded </w:t>
      </w:r>
      <w:r>
        <w:t>its</w:t>
      </w:r>
      <w:r w:rsidR="004D247D">
        <w:t xml:space="preserve"> liaison model to </w:t>
      </w:r>
      <w:r>
        <w:t>better address programs’ needs and maintain consistency and quality of feedback.  Previously, liaisons were assigned specific campuses or colleges to review.  While this approach was largely maintained, individual liaisons were also assigned specific programs</w:t>
      </w:r>
      <w:r w:rsidR="004D247D">
        <w:t xml:space="preserve"> offered at multiple locations so that a single LOA staff member </w:t>
      </w:r>
      <w:r>
        <w:t>would</w:t>
      </w:r>
      <w:r w:rsidR="004D247D">
        <w:t xml:space="preserve"> review all </w:t>
      </w:r>
      <w:r>
        <w:t>reports from th</w:t>
      </w:r>
      <w:r w:rsidR="00A81A88">
        <w:t>ose</w:t>
      </w:r>
      <w:r>
        <w:t xml:space="preserve"> program</w:t>
      </w:r>
      <w:r w:rsidR="0069759F">
        <w:t>(s)</w:t>
      </w:r>
      <w:r w:rsidR="004D247D">
        <w:t xml:space="preserve">. </w:t>
      </w:r>
    </w:p>
    <w:p w14:paraId="7BF9EA49" w14:textId="77777777" w:rsidR="0069759F" w:rsidRDefault="0069759F" w:rsidP="0069759F"/>
    <w:p w14:paraId="6FFD575A" w14:textId="6592823A" w:rsidR="007B645C" w:rsidRDefault="009D3809" w:rsidP="004D247D">
      <w:r>
        <w:t>The Office of Planning and Assessment</w:t>
      </w:r>
      <w:r w:rsidR="00A95C00">
        <w:t xml:space="preserve"> also</w:t>
      </w:r>
      <w:r>
        <w:t xml:space="preserve"> implemented a standard timeline for assessment activities that we intend to follow annually.</w:t>
      </w:r>
    </w:p>
    <w:p w14:paraId="082AF6E4" w14:textId="77777777" w:rsidR="0090124B" w:rsidRDefault="0069759F" w:rsidP="004D247D">
      <w:r>
        <w:t>The deadline for report submissions to our office was June 30</w:t>
      </w:r>
      <w:r w:rsidRPr="00650E7C">
        <w:rPr>
          <w:vertAlign w:val="superscript"/>
        </w:rPr>
        <w:t>th</w:t>
      </w:r>
      <w:r>
        <w:t xml:space="preserve">, 2018. </w:t>
      </w:r>
      <w:r w:rsidR="00977DAA">
        <w:t xml:space="preserve">During July and August, LOA staff counted, reviewed and wrote feedback for each report. In early September we posted the feedback to the campus and college Box folders and notified the </w:t>
      </w:r>
      <w:r w:rsidR="00A95C00">
        <w:t>P</w:t>
      </w:r>
      <w:r w:rsidR="00977DAA">
        <w:t xml:space="preserve">rogram </w:t>
      </w:r>
      <w:r w:rsidR="00A95C00">
        <w:t>C</w:t>
      </w:r>
      <w:r w:rsidR="00977DAA">
        <w:t xml:space="preserve">oordinators, </w:t>
      </w:r>
      <w:r w:rsidR="00A95C00">
        <w:t>D</w:t>
      </w:r>
      <w:r w:rsidR="00977DAA">
        <w:t xml:space="preserve">irectors of </w:t>
      </w:r>
      <w:r w:rsidR="00A95C00">
        <w:t>G</w:t>
      </w:r>
      <w:r w:rsidR="00977DAA">
        <w:t xml:space="preserve">raduate </w:t>
      </w:r>
      <w:r w:rsidR="00A95C00">
        <w:t>S</w:t>
      </w:r>
      <w:r w:rsidR="00977DAA">
        <w:t xml:space="preserve">tudies, and academic leadership that it was available. </w:t>
      </w:r>
    </w:p>
    <w:p w14:paraId="1C88E135" w14:textId="77777777" w:rsidR="0090124B" w:rsidRDefault="0090124B" w:rsidP="004D247D"/>
    <w:p w14:paraId="545AAF40" w14:textId="39886BE4" w:rsidR="00977DAA" w:rsidRDefault="00A81A88" w:rsidP="004D247D">
      <w:r>
        <w:t>At the time the feedback was posted, we also offered</w:t>
      </w:r>
      <w:r w:rsidR="00977DAA">
        <w:t xml:space="preserve"> to visit campuses and colleges to discuss assessment reports in group settings or one-on-one.</w:t>
      </w:r>
      <w:r w:rsidR="00BC6FAC">
        <w:t xml:space="preserve"> </w:t>
      </w:r>
      <w:r w:rsidR="0069759F">
        <w:t>By the end of December, 2018</w:t>
      </w:r>
      <w:r w:rsidR="00BC6FAC">
        <w:t xml:space="preserve">, we </w:t>
      </w:r>
      <w:r w:rsidR="0069759F">
        <w:t xml:space="preserve">will </w:t>
      </w:r>
      <w:r w:rsidR="00BC6FAC">
        <w:t xml:space="preserve">have </w:t>
      </w:r>
      <w:r w:rsidR="00BC6FAC" w:rsidRPr="00BA7431">
        <w:t xml:space="preserve">visited </w:t>
      </w:r>
      <w:r w:rsidR="007B645C" w:rsidRPr="00650E7C">
        <w:t>8</w:t>
      </w:r>
      <w:r w:rsidR="00BC6FAC" w:rsidRPr="00BA7431">
        <w:t xml:space="preserve"> campuses</w:t>
      </w:r>
      <w:r w:rsidR="007B645C" w:rsidRPr="00650E7C">
        <w:t xml:space="preserve"> throughout the Commonwealth</w:t>
      </w:r>
      <w:r w:rsidR="00BC6FAC" w:rsidRPr="00BA7431">
        <w:t xml:space="preserve"> and </w:t>
      </w:r>
      <w:r w:rsidR="0069759F">
        <w:t>4</w:t>
      </w:r>
      <w:r w:rsidR="007B645C" w:rsidRPr="00650E7C">
        <w:t xml:space="preserve"> University Park </w:t>
      </w:r>
      <w:r w:rsidR="00BC6FAC" w:rsidRPr="00BA7431">
        <w:t>colleges</w:t>
      </w:r>
      <w:r w:rsidR="007B645C" w:rsidRPr="00650E7C">
        <w:t>.</w:t>
      </w:r>
    </w:p>
    <w:p w14:paraId="419FDD73" w14:textId="2CFF612A" w:rsidR="00D16C7B" w:rsidRDefault="00D16C7B" w:rsidP="004D247D"/>
    <w:p w14:paraId="5C3F60AC" w14:textId="5342372E" w:rsidR="00D16C7B" w:rsidRDefault="008E3120" w:rsidP="004D247D">
      <w:r>
        <w:t>Finally, the LOA team developed and tested a rubric for evaluating the quality of assessment reports. Data on report quality begins on p. 19.</w:t>
      </w:r>
    </w:p>
    <w:p w14:paraId="7FD84FAC" w14:textId="2875672E" w:rsidR="00A81A88" w:rsidRDefault="00A81A88" w:rsidP="004D247D"/>
    <w:p w14:paraId="190A95C5" w14:textId="77777777" w:rsidR="007B645C" w:rsidRDefault="007B645C" w:rsidP="007A2820"/>
    <w:p w14:paraId="54F81563" w14:textId="1AE705F9" w:rsidR="008D519C" w:rsidRPr="00D24B6B" w:rsidRDefault="00E51AFF" w:rsidP="00D24B6B">
      <w:pPr>
        <w:pStyle w:val="Heading1"/>
      </w:pPr>
      <w:bookmarkStart w:id="8" w:name="_Toc497837200"/>
      <w:bookmarkStart w:id="9" w:name="_Toc25649822"/>
      <w:r w:rsidRPr="00D24B6B">
        <w:t xml:space="preserve">Assessment </w:t>
      </w:r>
      <w:r w:rsidR="008D519C" w:rsidRPr="00D24B6B">
        <w:t>Report</w:t>
      </w:r>
      <w:bookmarkEnd w:id="6"/>
      <w:bookmarkEnd w:id="8"/>
      <w:r w:rsidRPr="00D24B6B">
        <w:t xml:space="preserve"> Submissions</w:t>
      </w:r>
      <w:bookmarkEnd w:id="9"/>
    </w:p>
    <w:p w14:paraId="22304EA4" w14:textId="078A3F4B" w:rsidR="007B645C" w:rsidRDefault="00723D71" w:rsidP="00DE56F1">
      <w:bookmarkStart w:id="10" w:name="_Toc496796131"/>
      <w:r>
        <w:t>The Office of Pl</w:t>
      </w:r>
      <w:r w:rsidR="00E51AFF">
        <w:t>anning and Assessment requested</w:t>
      </w:r>
      <w:r>
        <w:t xml:space="preserve"> </w:t>
      </w:r>
      <w:r w:rsidR="00BA7431">
        <w:t xml:space="preserve">AY </w:t>
      </w:r>
      <w:r>
        <w:t>201</w:t>
      </w:r>
      <w:r w:rsidR="007B62F9">
        <w:t>7</w:t>
      </w:r>
      <w:r>
        <w:t>-1</w:t>
      </w:r>
      <w:r w:rsidR="007B62F9">
        <w:t>8</w:t>
      </w:r>
      <w:r>
        <w:t xml:space="preserve"> program assessme</w:t>
      </w:r>
      <w:r w:rsidR="00E51AFF">
        <w:t>nt plans and reports from all non</w:t>
      </w:r>
      <w:r>
        <w:t xml:space="preserve">-accredited </w:t>
      </w:r>
      <w:r w:rsidR="007B62F9">
        <w:t xml:space="preserve">undergraduate, graduate and certificate </w:t>
      </w:r>
      <w:r>
        <w:t>degree programs across the University</w:t>
      </w:r>
      <w:r w:rsidR="007B62F9">
        <w:t>.</w:t>
      </w:r>
      <w:r>
        <w:t xml:space="preserve">  The fo</w:t>
      </w:r>
      <w:r w:rsidR="00E51AFF">
        <w:t>llowing sections present</w:t>
      </w:r>
      <w:r>
        <w:t xml:space="preserve"> submission rates </w:t>
      </w:r>
      <w:r w:rsidR="00BC6FAC">
        <w:t>for</w:t>
      </w:r>
      <w:r>
        <w:t xml:space="preserve"> </w:t>
      </w:r>
      <w:r w:rsidR="00BA7431">
        <w:t xml:space="preserve">AY </w:t>
      </w:r>
      <w:r w:rsidR="0069759F">
        <w:t>2</w:t>
      </w:r>
      <w:r>
        <w:t>01</w:t>
      </w:r>
      <w:r w:rsidR="004F0C8B">
        <w:t>7-18</w:t>
      </w:r>
      <w:r>
        <w:t xml:space="preserve"> reports</w:t>
      </w:r>
      <w:r w:rsidR="004F0C8B">
        <w:t xml:space="preserve">, which include evidence collected during </w:t>
      </w:r>
      <w:r w:rsidR="007B645C">
        <w:t>AY 20</w:t>
      </w:r>
      <w:r w:rsidR="004F0C8B">
        <w:t xml:space="preserve">17-18 and assessment plans for </w:t>
      </w:r>
      <w:r w:rsidR="007B645C">
        <w:t>AY 20</w:t>
      </w:r>
      <w:r w:rsidR="004F0C8B">
        <w:t>18-19</w:t>
      </w:r>
      <w:r>
        <w:t>.</w:t>
      </w:r>
      <w:r w:rsidR="00C1526F">
        <w:t xml:space="preserve"> These dat</w:t>
      </w:r>
      <w:r w:rsidR="004C78A4">
        <w:t xml:space="preserve">a represent the </w:t>
      </w:r>
      <w:r w:rsidR="00C1526F">
        <w:t>submissions as of</w:t>
      </w:r>
      <w:r w:rsidR="00BC6FAC">
        <w:t xml:space="preserve"> November</w:t>
      </w:r>
      <w:r w:rsidR="007B62F9">
        <w:t xml:space="preserve"> 1</w:t>
      </w:r>
      <w:r w:rsidR="00BC6FAC">
        <w:t>5</w:t>
      </w:r>
      <w:r w:rsidR="007B62F9">
        <w:t>, 2018</w:t>
      </w:r>
      <w:r w:rsidR="00C1526F">
        <w:t xml:space="preserve">. </w:t>
      </w:r>
      <w:r w:rsidR="00987262">
        <w:t>The program list used to compare submissions against came from the registrar and is updated by our office as programs are closed or new ones are opened.</w:t>
      </w:r>
    </w:p>
    <w:p w14:paraId="38E5575D" w14:textId="77777777" w:rsidR="007B645C" w:rsidRDefault="007B645C" w:rsidP="00DE56F1"/>
    <w:p w14:paraId="2FE4E5FA" w14:textId="65FD3A58" w:rsidR="00522D9F" w:rsidRDefault="004F0C8B" w:rsidP="00DE56F1">
      <w:r>
        <w:t xml:space="preserve">We requested that programs submit </w:t>
      </w:r>
      <w:r w:rsidR="00BC6FAC">
        <w:t xml:space="preserve">a </w:t>
      </w:r>
      <w:r>
        <w:t>report even if they</w:t>
      </w:r>
      <w:r w:rsidR="00BC6FAC">
        <w:t xml:space="preserve"> had no assessment evidence</w:t>
      </w:r>
      <w:r w:rsidR="00035F14">
        <w:t xml:space="preserve"> – which </w:t>
      </w:r>
      <w:r w:rsidR="00A81A88">
        <w:t>occurs</w:t>
      </w:r>
      <w:r w:rsidR="00035F14">
        <w:t xml:space="preserve"> if a program is new</w:t>
      </w:r>
      <w:r w:rsidR="004D247D">
        <w:t xml:space="preserve"> or </w:t>
      </w:r>
      <w:r w:rsidR="00BC1547">
        <w:t>there are very few graduates. T</w:t>
      </w:r>
      <w:r>
        <w:t xml:space="preserve">hese reports are included in the accounting. </w:t>
      </w:r>
      <w:r w:rsidR="00616288">
        <w:t xml:space="preserve"> </w:t>
      </w:r>
      <w:r w:rsidR="007B62F9">
        <w:t>In the case of programs offered at multiple locations, w</w:t>
      </w:r>
      <w:r w:rsidR="00616288">
        <w:t xml:space="preserve">e counted </w:t>
      </w:r>
      <w:r w:rsidR="007B62F9">
        <w:t>each location</w:t>
      </w:r>
      <w:r w:rsidR="00BA7431">
        <w:t>’s iteration of the program</w:t>
      </w:r>
      <w:r w:rsidR="0069759F">
        <w:t xml:space="preserve">. </w:t>
      </w:r>
      <w:r w:rsidR="007B62F9">
        <w:t>Ph.D. programs where students obtain a Master’s degree as part of the program</w:t>
      </w:r>
      <w:r w:rsidR="00BA7431">
        <w:t>,</w:t>
      </w:r>
      <w:r w:rsidR="007B62F9">
        <w:t xml:space="preserve"> but a separate M</w:t>
      </w:r>
      <w:r w:rsidR="00A81A88">
        <w:t>.S.</w:t>
      </w:r>
      <w:r w:rsidR="007B62F9">
        <w:t xml:space="preserve"> is not offered</w:t>
      </w:r>
      <w:r w:rsidR="00BA7431">
        <w:t>,</w:t>
      </w:r>
      <w:r w:rsidR="007B62F9">
        <w:t xml:space="preserve"> we counted only the Ph.D.</w:t>
      </w:r>
      <w:r w:rsidR="00F67CF0">
        <w:t xml:space="preserve"> </w:t>
      </w:r>
    </w:p>
    <w:p w14:paraId="796E8A35" w14:textId="1ACDCBC2" w:rsidR="00732613" w:rsidRDefault="00732613" w:rsidP="0010682E"/>
    <w:p w14:paraId="42800AE2" w14:textId="1A5F3F0F" w:rsidR="00601BC2" w:rsidRDefault="002403B7" w:rsidP="0010682E">
      <w:r>
        <w:t xml:space="preserve">Prior to presenting the current submission rates for each degree type at each location, we present a comparison of overall submission rates for 2017-18 with those from 2016-17. </w:t>
      </w:r>
      <w:r w:rsidR="005F31C3">
        <w:t>Table 1 presents submission rate</w:t>
      </w:r>
      <w:r>
        <w:t xml:space="preserve"> comparisons</w:t>
      </w:r>
      <w:r w:rsidR="005F31C3">
        <w:t xml:space="preserve"> for undergraduate </w:t>
      </w:r>
      <w:r>
        <w:t xml:space="preserve">and graduate </w:t>
      </w:r>
      <w:r w:rsidR="005F31C3">
        <w:t>program</w:t>
      </w:r>
      <w:r>
        <w:t>s</w:t>
      </w:r>
      <w:r w:rsidR="005F31C3">
        <w:t xml:space="preserve"> assessment reports broken out by </w:t>
      </w:r>
      <w:r>
        <w:t>location</w:t>
      </w:r>
      <w:r w:rsidR="005F31C3">
        <w:t xml:space="preserve">.  </w:t>
      </w:r>
      <w:r w:rsidR="005E1082">
        <w:t xml:space="preserve">For </w:t>
      </w:r>
      <w:r w:rsidR="00E6179C">
        <w:t>4-year</w:t>
      </w:r>
      <w:r w:rsidR="005E1082">
        <w:t xml:space="preserve"> programs, submission rates decreased at University Park but increased at Campus Colleges and University College. For </w:t>
      </w:r>
      <w:r w:rsidR="00E6179C">
        <w:t>2-year</w:t>
      </w:r>
      <w:r w:rsidR="005E1082">
        <w:t xml:space="preserve"> programs, submission rates decreased at Campus Colleges but increased at the University College. University Park has three </w:t>
      </w:r>
      <w:r w:rsidR="005E1082">
        <w:lastRenderedPageBreak/>
        <w:t>2</w:t>
      </w:r>
      <w:r w:rsidR="008E3120">
        <w:t>-</w:t>
      </w:r>
      <w:r w:rsidR="007757CF">
        <w:t xml:space="preserve"> </w:t>
      </w:r>
      <w:r w:rsidR="005E1082">
        <w:t>year programs, none of which have submitted reports either year. Graduate program report submission decreased at University Park as well as Commonwealth Campuses.</w:t>
      </w:r>
    </w:p>
    <w:p w14:paraId="01E8947A" w14:textId="0F60D4B6" w:rsidR="00E6179C" w:rsidRDefault="00E6179C" w:rsidP="0010682E"/>
    <w:p w14:paraId="10CCFEA5" w14:textId="77777777" w:rsidR="00E6179C" w:rsidRDefault="00E6179C" w:rsidP="0010682E"/>
    <w:p w14:paraId="52FC8B91" w14:textId="338B7EBE" w:rsidR="007B645C" w:rsidRDefault="005F31C3" w:rsidP="002A07AA">
      <w:pPr>
        <w:pStyle w:val="Heading3"/>
      </w:pPr>
      <w:bookmarkStart w:id="11" w:name="_Toc25649823"/>
      <w:r>
        <w:t xml:space="preserve">Table </w:t>
      </w:r>
      <w:r w:rsidR="002403B7">
        <w:rPr>
          <w:noProof/>
        </w:rPr>
        <w:fldChar w:fldCharType="begin"/>
      </w:r>
      <w:r w:rsidR="002403B7">
        <w:rPr>
          <w:noProof/>
        </w:rPr>
        <w:instrText xml:space="preserve"> SEQ Table \* ARABIC </w:instrText>
      </w:r>
      <w:r w:rsidR="002403B7">
        <w:rPr>
          <w:noProof/>
        </w:rPr>
        <w:fldChar w:fldCharType="separate"/>
      </w:r>
      <w:r>
        <w:rPr>
          <w:noProof/>
        </w:rPr>
        <w:t>1</w:t>
      </w:r>
      <w:r w:rsidR="002403B7">
        <w:rPr>
          <w:noProof/>
        </w:rPr>
        <w:fldChar w:fldCharType="end"/>
      </w:r>
      <w:r>
        <w:t>: AY 2016-17 - AY 2017-18 Program Assessment Report Submission Comparison</w:t>
      </w:r>
      <w:bookmarkEnd w:id="11"/>
    </w:p>
    <w:tbl>
      <w:tblPr>
        <w:tblW w:w="5160" w:type="dxa"/>
        <w:tblLook w:val="04A0" w:firstRow="1" w:lastRow="0" w:firstColumn="1" w:lastColumn="0" w:noHBand="0" w:noVBand="1"/>
      </w:tblPr>
      <w:tblGrid>
        <w:gridCol w:w="1880"/>
        <w:gridCol w:w="1194"/>
        <w:gridCol w:w="1044"/>
        <w:gridCol w:w="1042"/>
      </w:tblGrid>
      <w:tr w:rsidR="002A07AA" w:rsidRPr="002A07AA" w14:paraId="7A5056FD" w14:textId="77777777" w:rsidTr="00150099">
        <w:trPr>
          <w:trHeight w:val="234"/>
        </w:trPr>
        <w:tc>
          <w:tcPr>
            <w:tcW w:w="1880" w:type="dxa"/>
            <w:tcBorders>
              <w:top w:val="nil"/>
              <w:left w:val="nil"/>
              <w:bottom w:val="nil"/>
              <w:right w:val="nil"/>
            </w:tcBorders>
            <w:shd w:val="clear" w:color="auto" w:fill="auto"/>
            <w:noWrap/>
            <w:vAlign w:val="bottom"/>
            <w:hideMark/>
          </w:tcPr>
          <w:p w14:paraId="6064715E" w14:textId="77777777" w:rsidR="002A07AA" w:rsidRPr="002A07AA" w:rsidRDefault="002A07AA" w:rsidP="002A07AA">
            <w:pPr>
              <w:rPr>
                <w:rFonts w:ascii="Times New Roman" w:eastAsia="Times New Roman" w:hAnsi="Times New Roman" w:cs="Times New Roman"/>
              </w:rPr>
            </w:pPr>
          </w:p>
        </w:tc>
        <w:tc>
          <w:tcPr>
            <w:tcW w:w="1194" w:type="dxa"/>
            <w:tcBorders>
              <w:top w:val="nil"/>
              <w:left w:val="nil"/>
              <w:bottom w:val="nil"/>
              <w:right w:val="nil"/>
            </w:tcBorders>
            <w:shd w:val="clear" w:color="auto" w:fill="auto"/>
            <w:noWrap/>
            <w:vAlign w:val="bottom"/>
            <w:hideMark/>
          </w:tcPr>
          <w:p w14:paraId="085E03CF" w14:textId="77777777" w:rsidR="002A07AA" w:rsidRPr="002A07AA" w:rsidRDefault="002A07AA" w:rsidP="002A07AA">
            <w:pPr>
              <w:rPr>
                <w:rFonts w:ascii="Times New Roman" w:eastAsia="Times New Roman" w:hAnsi="Times New Roman" w:cs="Times New Roman"/>
              </w:rPr>
            </w:pPr>
          </w:p>
        </w:tc>
        <w:tc>
          <w:tcPr>
            <w:tcW w:w="1043" w:type="dxa"/>
            <w:tcBorders>
              <w:top w:val="nil"/>
              <w:left w:val="nil"/>
              <w:bottom w:val="nil"/>
              <w:right w:val="nil"/>
            </w:tcBorders>
            <w:shd w:val="clear" w:color="auto" w:fill="auto"/>
            <w:noWrap/>
            <w:vAlign w:val="bottom"/>
            <w:hideMark/>
          </w:tcPr>
          <w:p w14:paraId="19C4DBD1" w14:textId="77777777" w:rsidR="002A07AA" w:rsidRPr="002A07AA" w:rsidRDefault="002A07AA" w:rsidP="002A07AA">
            <w:pPr>
              <w:jc w:val="right"/>
              <w:rPr>
                <w:rFonts w:ascii="Calibri" w:eastAsia="Times New Roman" w:hAnsi="Calibri" w:cs="Times New Roman"/>
                <w:b/>
                <w:bCs/>
                <w:color w:val="000000"/>
              </w:rPr>
            </w:pPr>
            <w:r w:rsidRPr="002A07AA">
              <w:rPr>
                <w:rFonts w:ascii="Calibri" w:eastAsia="Times New Roman" w:hAnsi="Calibri" w:cs="Times New Roman"/>
                <w:b/>
                <w:bCs/>
                <w:color w:val="000000"/>
              </w:rPr>
              <w:t>2016-17</w:t>
            </w:r>
          </w:p>
        </w:tc>
        <w:tc>
          <w:tcPr>
            <w:tcW w:w="1042" w:type="dxa"/>
            <w:tcBorders>
              <w:top w:val="nil"/>
              <w:left w:val="nil"/>
              <w:bottom w:val="nil"/>
              <w:right w:val="nil"/>
            </w:tcBorders>
            <w:shd w:val="clear" w:color="auto" w:fill="auto"/>
            <w:noWrap/>
            <w:vAlign w:val="bottom"/>
            <w:hideMark/>
          </w:tcPr>
          <w:p w14:paraId="30319C92" w14:textId="77777777" w:rsidR="002A07AA" w:rsidRPr="002A07AA" w:rsidRDefault="002A07AA" w:rsidP="002A07AA">
            <w:pPr>
              <w:jc w:val="right"/>
              <w:rPr>
                <w:rFonts w:ascii="Calibri" w:eastAsia="Times New Roman" w:hAnsi="Calibri" w:cs="Times New Roman"/>
                <w:b/>
                <w:bCs/>
                <w:color w:val="000000"/>
              </w:rPr>
            </w:pPr>
            <w:r w:rsidRPr="002A07AA">
              <w:rPr>
                <w:rFonts w:ascii="Calibri" w:eastAsia="Times New Roman" w:hAnsi="Calibri" w:cs="Times New Roman"/>
                <w:b/>
                <w:bCs/>
                <w:color w:val="000000"/>
              </w:rPr>
              <w:t>2017-18</w:t>
            </w:r>
          </w:p>
        </w:tc>
      </w:tr>
      <w:tr w:rsidR="002A07AA" w:rsidRPr="002A07AA" w14:paraId="26655AD4" w14:textId="77777777" w:rsidTr="00150099">
        <w:trPr>
          <w:trHeight w:val="242"/>
        </w:trPr>
        <w:tc>
          <w:tcPr>
            <w:tcW w:w="4118" w:type="dxa"/>
            <w:gridSpan w:val="3"/>
            <w:tcBorders>
              <w:top w:val="single" w:sz="4" w:space="0" w:color="auto"/>
              <w:left w:val="nil"/>
              <w:bottom w:val="double" w:sz="6" w:space="0" w:color="auto"/>
              <w:right w:val="nil"/>
            </w:tcBorders>
            <w:shd w:val="clear" w:color="000000" w:fill="DBDBDB"/>
            <w:noWrap/>
            <w:vAlign w:val="bottom"/>
            <w:hideMark/>
          </w:tcPr>
          <w:p w14:paraId="772632D3" w14:textId="5970EAA6" w:rsidR="002A07AA" w:rsidRPr="002A07AA" w:rsidRDefault="002A07AA" w:rsidP="002A07AA">
            <w:pPr>
              <w:rPr>
                <w:rFonts w:ascii="Calibri" w:eastAsia="Times New Roman" w:hAnsi="Calibri" w:cs="Times New Roman"/>
                <w:b/>
                <w:bCs/>
                <w:color w:val="000000"/>
              </w:rPr>
            </w:pPr>
            <w:r w:rsidRPr="002A07AA">
              <w:rPr>
                <w:rFonts w:ascii="Calibri" w:eastAsia="Times New Roman" w:hAnsi="Calibri" w:cs="Times New Roman"/>
                <w:b/>
                <w:bCs/>
                <w:color w:val="000000"/>
              </w:rPr>
              <w:t xml:space="preserve">Undergraduate </w:t>
            </w:r>
            <w:r w:rsidR="00E6179C">
              <w:rPr>
                <w:rFonts w:ascii="Calibri" w:eastAsia="Times New Roman" w:hAnsi="Calibri" w:cs="Times New Roman"/>
                <w:b/>
                <w:bCs/>
                <w:color w:val="000000"/>
              </w:rPr>
              <w:t>4-year</w:t>
            </w:r>
            <w:r w:rsidRPr="002A07AA">
              <w:rPr>
                <w:rFonts w:ascii="Calibri" w:eastAsia="Times New Roman" w:hAnsi="Calibri" w:cs="Times New Roman"/>
                <w:b/>
                <w:bCs/>
                <w:color w:val="000000"/>
              </w:rPr>
              <w:t xml:space="preserve"> Programs</w:t>
            </w:r>
          </w:p>
        </w:tc>
        <w:tc>
          <w:tcPr>
            <w:tcW w:w="1042" w:type="dxa"/>
            <w:tcBorders>
              <w:top w:val="single" w:sz="4" w:space="0" w:color="auto"/>
              <w:left w:val="nil"/>
              <w:bottom w:val="double" w:sz="6" w:space="0" w:color="auto"/>
              <w:right w:val="nil"/>
            </w:tcBorders>
            <w:shd w:val="clear" w:color="000000" w:fill="DBDBDB"/>
            <w:noWrap/>
            <w:vAlign w:val="bottom"/>
            <w:hideMark/>
          </w:tcPr>
          <w:p w14:paraId="0F78BFDE" w14:textId="77777777" w:rsidR="002A07AA" w:rsidRPr="002A07AA" w:rsidRDefault="002A07AA" w:rsidP="002A07AA">
            <w:pPr>
              <w:rPr>
                <w:rFonts w:ascii="Calibri" w:eastAsia="Times New Roman" w:hAnsi="Calibri" w:cs="Times New Roman"/>
                <w:color w:val="000000"/>
              </w:rPr>
            </w:pPr>
            <w:r w:rsidRPr="002A07AA">
              <w:rPr>
                <w:rFonts w:ascii="Calibri" w:eastAsia="Times New Roman" w:hAnsi="Calibri" w:cs="Times New Roman"/>
                <w:color w:val="000000"/>
              </w:rPr>
              <w:t> </w:t>
            </w:r>
          </w:p>
        </w:tc>
      </w:tr>
      <w:tr w:rsidR="002A07AA" w:rsidRPr="002A07AA" w14:paraId="4643C601" w14:textId="77777777" w:rsidTr="00150099">
        <w:trPr>
          <w:trHeight w:val="234"/>
        </w:trPr>
        <w:tc>
          <w:tcPr>
            <w:tcW w:w="1880" w:type="dxa"/>
            <w:tcBorders>
              <w:top w:val="nil"/>
              <w:left w:val="nil"/>
              <w:bottom w:val="nil"/>
              <w:right w:val="nil"/>
            </w:tcBorders>
            <w:shd w:val="clear" w:color="auto" w:fill="auto"/>
            <w:noWrap/>
            <w:vAlign w:val="bottom"/>
            <w:hideMark/>
          </w:tcPr>
          <w:p w14:paraId="195A2CD1"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UP</w:t>
            </w:r>
          </w:p>
        </w:tc>
        <w:tc>
          <w:tcPr>
            <w:tcW w:w="1194" w:type="dxa"/>
            <w:tcBorders>
              <w:top w:val="nil"/>
              <w:left w:val="nil"/>
              <w:bottom w:val="nil"/>
              <w:right w:val="nil"/>
            </w:tcBorders>
            <w:shd w:val="clear" w:color="auto" w:fill="auto"/>
            <w:noWrap/>
            <w:vAlign w:val="bottom"/>
            <w:hideMark/>
          </w:tcPr>
          <w:p w14:paraId="33761170"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5387C26A"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71%</w:t>
            </w:r>
          </w:p>
        </w:tc>
        <w:tc>
          <w:tcPr>
            <w:tcW w:w="1042" w:type="dxa"/>
            <w:tcBorders>
              <w:top w:val="nil"/>
              <w:left w:val="nil"/>
              <w:bottom w:val="nil"/>
              <w:right w:val="nil"/>
            </w:tcBorders>
            <w:shd w:val="clear" w:color="auto" w:fill="auto"/>
            <w:noWrap/>
            <w:vAlign w:val="bottom"/>
            <w:hideMark/>
          </w:tcPr>
          <w:p w14:paraId="1A3A3659"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60%</w:t>
            </w:r>
          </w:p>
        </w:tc>
      </w:tr>
      <w:tr w:rsidR="002A07AA" w:rsidRPr="002A07AA" w14:paraId="2FE7A6F0" w14:textId="77777777" w:rsidTr="00150099">
        <w:trPr>
          <w:trHeight w:val="234"/>
        </w:trPr>
        <w:tc>
          <w:tcPr>
            <w:tcW w:w="1880" w:type="dxa"/>
            <w:tcBorders>
              <w:top w:val="nil"/>
              <w:left w:val="nil"/>
              <w:bottom w:val="nil"/>
              <w:right w:val="nil"/>
            </w:tcBorders>
            <w:shd w:val="clear" w:color="auto" w:fill="auto"/>
            <w:noWrap/>
            <w:vAlign w:val="bottom"/>
            <w:hideMark/>
          </w:tcPr>
          <w:p w14:paraId="310FEDC1"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CC</w:t>
            </w:r>
          </w:p>
        </w:tc>
        <w:tc>
          <w:tcPr>
            <w:tcW w:w="1194" w:type="dxa"/>
            <w:tcBorders>
              <w:top w:val="nil"/>
              <w:left w:val="nil"/>
              <w:bottom w:val="nil"/>
              <w:right w:val="nil"/>
            </w:tcBorders>
            <w:shd w:val="clear" w:color="auto" w:fill="auto"/>
            <w:noWrap/>
            <w:vAlign w:val="bottom"/>
            <w:hideMark/>
          </w:tcPr>
          <w:p w14:paraId="4B20D357"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45587C5C"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81%</w:t>
            </w:r>
          </w:p>
        </w:tc>
        <w:tc>
          <w:tcPr>
            <w:tcW w:w="1042" w:type="dxa"/>
            <w:tcBorders>
              <w:top w:val="nil"/>
              <w:left w:val="nil"/>
              <w:bottom w:val="nil"/>
              <w:right w:val="nil"/>
            </w:tcBorders>
            <w:shd w:val="clear" w:color="auto" w:fill="auto"/>
            <w:noWrap/>
            <w:vAlign w:val="bottom"/>
            <w:hideMark/>
          </w:tcPr>
          <w:p w14:paraId="6EA7A166"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88%</w:t>
            </w:r>
          </w:p>
        </w:tc>
      </w:tr>
      <w:tr w:rsidR="002A07AA" w:rsidRPr="002A07AA" w14:paraId="3F0A9095" w14:textId="77777777" w:rsidTr="00150099">
        <w:trPr>
          <w:trHeight w:val="234"/>
        </w:trPr>
        <w:tc>
          <w:tcPr>
            <w:tcW w:w="1880" w:type="dxa"/>
            <w:tcBorders>
              <w:top w:val="nil"/>
              <w:left w:val="nil"/>
              <w:bottom w:val="nil"/>
              <w:right w:val="nil"/>
            </w:tcBorders>
            <w:shd w:val="clear" w:color="auto" w:fill="auto"/>
            <w:noWrap/>
            <w:vAlign w:val="bottom"/>
            <w:hideMark/>
          </w:tcPr>
          <w:p w14:paraId="64FC19C8"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UC</w:t>
            </w:r>
          </w:p>
        </w:tc>
        <w:tc>
          <w:tcPr>
            <w:tcW w:w="1194" w:type="dxa"/>
            <w:tcBorders>
              <w:top w:val="nil"/>
              <w:left w:val="nil"/>
              <w:bottom w:val="nil"/>
              <w:right w:val="nil"/>
            </w:tcBorders>
            <w:shd w:val="clear" w:color="auto" w:fill="auto"/>
            <w:noWrap/>
            <w:vAlign w:val="bottom"/>
            <w:hideMark/>
          </w:tcPr>
          <w:p w14:paraId="3675EA45"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64A92006"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76%</w:t>
            </w:r>
          </w:p>
        </w:tc>
        <w:tc>
          <w:tcPr>
            <w:tcW w:w="1042" w:type="dxa"/>
            <w:tcBorders>
              <w:top w:val="nil"/>
              <w:left w:val="nil"/>
              <w:bottom w:val="nil"/>
              <w:right w:val="nil"/>
            </w:tcBorders>
            <w:shd w:val="clear" w:color="auto" w:fill="auto"/>
            <w:noWrap/>
            <w:vAlign w:val="bottom"/>
            <w:hideMark/>
          </w:tcPr>
          <w:p w14:paraId="473E608B"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82%</w:t>
            </w:r>
          </w:p>
        </w:tc>
      </w:tr>
      <w:tr w:rsidR="002A07AA" w:rsidRPr="002A07AA" w14:paraId="0C68995E" w14:textId="77777777" w:rsidTr="00150099">
        <w:trPr>
          <w:trHeight w:val="234"/>
        </w:trPr>
        <w:tc>
          <w:tcPr>
            <w:tcW w:w="4118" w:type="dxa"/>
            <w:gridSpan w:val="3"/>
            <w:tcBorders>
              <w:top w:val="single" w:sz="4" w:space="0" w:color="auto"/>
              <w:left w:val="nil"/>
              <w:bottom w:val="double" w:sz="6" w:space="0" w:color="auto"/>
              <w:right w:val="nil"/>
            </w:tcBorders>
            <w:shd w:val="clear" w:color="000000" w:fill="DBDBDB"/>
            <w:noWrap/>
            <w:vAlign w:val="bottom"/>
            <w:hideMark/>
          </w:tcPr>
          <w:p w14:paraId="1359870A" w14:textId="6878DA1C" w:rsidR="002A07AA" w:rsidRPr="002A07AA" w:rsidRDefault="002A07AA" w:rsidP="007F08AD">
            <w:pPr>
              <w:rPr>
                <w:rFonts w:ascii="Calibri" w:eastAsia="Times New Roman" w:hAnsi="Calibri" w:cs="Times New Roman"/>
                <w:b/>
                <w:bCs/>
                <w:color w:val="000000"/>
              </w:rPr>
            </w:pPr>
            <w:r w:rsidRPr="002A07AA">
              <w:rPr>
                <w:rFonts w:ascii="Calibri" w:eastAsia="Times New Roman" w:hAnsi="Calibri" w:cs="Times New Roman"/>
                <w:b/>
                <w:bCs/>
                <w:color w:val="000000"/>
              </w:rPr>
              <w:t xml:space="preserve">Undergraduate </w:t>
            </w:r>
            <w:r w:rsidR="00E6179C">
              <w:rPr>
                <w:rFonts w:ascii="Calibri" w:eastAsia="Times New Roman" w:hAnsi="Calibri" w:cs="Times New Roman"/>
                <w:b/>
                <w:bCs/>
                <w:color w:val="000000"/>
              </w:rPr>
              <w:t>2-year</w:t>
            </w:r>
            <w:r w:rsidRPr="002A07AA">
              <w:rPr>
                <w:rFonts w:ascii="Calibri" w:eastAsia="Times New Roman" w:hAnsi="Calibri" w:cs="Times New Roman"/>
                <w:b/>
                <w:bCs/>
                <w:color w:val="000000"/>
              </w:rPr>
              <w:t xml:space="preserve"> Programs</w:t>
            </w:r>
          </w:p>
        </w:tc>
        <w:tc>
          <w:tcPr>
            <w:tcW w:w="1042" w:type="dxa"/>
            <w:tcBorders>
              <w:top w:val="single" w:sz="4" w:space="0" w:color="auto"/>
              <w:left w:val="nil"/>
              <w:bottom w:val="double" w:sz="6" w:space="0" w:color="auto"/>
              <w:right w:val="nil"/>
            </w:tcBorders>
            <w:shd w:val="clear" w:color="000000" w:fill="DBDBDB"/>
            <w:noWrap/>
            <w:vAlign w:val="bottom"/>
            <w:hideMark/>
          </w:tcPr>
          <w:p w14:paraId="6C9E351D" w14:textId="77777777" w:rsidR="002A07AA" w:rsidRPr="002A07AA" w:rsidRDefault="002A07AA" w:rsidP="002A07AA">
            <w:pPr>
              <w:rPr>
                <w:rFonts w:ascii="Calibri" w:eastAsia="Times New Roman" w:hAnsi="Calibri" w:cs="Times New Roman"/>
                <w:color w:val="000000"/>
              </w:rPr>
            </w:pPr>
            <w:r w:rsidRPr="002A07AA">
              <w:rPr>
                <w:rFonts w:ascii="Calibri" w:eastAsia="Times New Roman" w:hAnsi="Calibri" w:cs="Times New Roman"/>
                <w:color w:val="000000"/>
              </w:rPr>
              <w:t> </w:t>
            </w:r>
          </w:p>
        </w:tc>
      </w:tr>
      <w:tr w:rsidR="002A07AA" w:rsidRPr="002A07AA" w14:paraId="49D1752F" w14:textId="77777777" w:rsidTr="00150099">
        <w:trPr>
          <w:trHeight w:val="242"/>
        </w:trPr>
        <w:tc>
          <w:tcPr>
            <w:tcW w:w="1880" w:type="dxa"/>
            <w:tcBorders>
              <w:top w:val="nil"/>
              <w:left w:val="nil"/>
              <w:bottom w:val="nil"/>
              <w:right w:val="nil"/>
            </w:tcBorders>
            <w:shd w:val="clear" w:color="auto" w:fill="auto"/>
            <w:noWrap/>
            <w:vAlign w:val="bottom"/>
            <w:hideMark/>
          </w:tcPr>
          <w:p w14:paraId="23D05A21"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CC</w:t>
            </w:r>
          </w:p>
        </w:tc>
        <w:tc>
          <w:tcPr>
            <w:tcW w:w="1194" w:type="dxa"/>
            <w:tcBorders>
              <w:top w:val="nil"/>
              <w:left w:val="nil"/>
              <w:bottom w:val="nil"/>
              <w:right w:val="nil"/>
            </w:tcBorders>
            <w:shd w:val="clear" w:color="auto" w:fill="auto"/>
            <w:noWrap/>
            <w:vAlign w:val="bottom"/>
            <w:hideMark/>
          </w:tcPr>
          <w:p w14:paraId="0B1E798F"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2B2A2710"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64%</w:t>
            </w:r>
          </w:p>
        </w:tc>
        <w:tc>
          <w:tcPr>
            <w:tcW w:w="1042" w:type="dxa"/>
            <w:tcBorders>
              <w:top w:val="nil"/>
              <w:left w:val="nil"/>
              <w:bottom w:val="nil"/>
              <w:right w:val="nil"/>
            </w:tcBorders>
            <w:shd w:val="clear" w:color="auto" w:fill="auto"/>
            <w:noWrap/>
            <w:vAlign w:val="bottom"/>
            <w:hideMark/>
          </w:tcPr>
          <w:p w14:paraId="0B294890"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50%</w:t>
            </w:r>
          </w:p>
        </w:tc>
      </w:tr>
      <w:tr w:rsidR="002A07AA" w:rsidRPr="002A07AA" w14:paraId="24679C5A" w14:textId="77777777" w:rsidTr="00150099">
        <w:trPr>
          <w:trHeight w:val="234"/>
        </w:trPr>
        <w:tc>
          <w:tcPr>
            <w:tcW w:w="1880" w:type="dxa"/>
            <w:tcBorders>
              <w:top w:val="nil"/>
              <w:left w:val="nil"/>
              <w:bottom w:val="nil"/>
              <w:right w:val="nil"/>
            </w:tcBorders>
            <w:shd w:val="clear" w:color="auto" w:fill="auto"/>
            <w:noWrap/>
            <w:vAlign w:val="bottom"/>
            <w:hideMark/>
          </w:tcPr>
          <w:p w14:paraId="038960BF"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UC</w:t>
            </w:r>
          </w:p>
        </w:tc>
        <w:tc>
          <w:tcPr>
            <w:tcW w:w="1194" w:type="dxa"/>
            <w:tcBorders>
              <w:top w:val="nil"/>
              <w:left w:val="nil"/>
              <w:bottom w:val="nil"/>
              <w:right w:val="nil"/>
            </w:tcBorders>
            <w:shd w:val="clear" w:color="auto" w:fill="auto"/>
            <w:noWrap/>
            <w:vAlign w:val="bottom"/>
            <w:hideMark/>
          </w:tcPr>
          <w:p w14:paraId="48513C9A"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6F8EC924"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36%</w:t>
            </w:r>
          </w:p>
        </w:tc>
        <w:tc>
          <w:tcPr>
            <w:tcW w:w="1042" w:type="dxa"/>
            <w:tcBorders>
              <w:top w:val="nil"/>
              <w:left w:val="nil"/>
              <w:bottom w:val="nil"/>
              <w:right w:val="nil"/>
            </w:tcBorders>
            <w:shd w:val="clear" w:color="auto" w:fill="auto"/>
            <w:noWrap/>
            <w:vAlign w:val="bottom"/>
            <w:hideMark/>
          </w:tcPr>
          <w:p w14:paraId="53C76B2E"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50%</w:t>
            </w:r>
          </w:p>
        </w:tc>
      </w:tr>
      <w:tr w:rsidR="002A07AA" w:rsidRPr="002A07AA" w14:paraId="4F6233E8" w14:textId="77777777" w:rsidTr="00150099">
        <w:trPr>
          <w:trHeight w:val="234"/>
        </w:trPr>
        <w:tc>
          <w:tcPr>
            <w:tcW w:w="3074" w:type="dxa"/>
            <w:gridSpan w:val="2"/>
            <w:tcBorders>
              <w:top w:val="single" w:sz="4" w:space="0" w:color="auto"/>
              <w:left w:val="nil"/>
              <w:bottom w:val="double" w:sz="6" w:space="0" w:color="auto"/>
              <w:right w:val="nil"/>
            </w:tcBorders>
            <w:shd w:val="clear" w:color="000000" w:fill="DBDBDB"/>
            <w:noWrap/>
            <w:vAlign w:val="bottom"/>
            <w:hideMark/>
          </w:tcPr>
          <w:p w14:paraId="35E5FDF7" w14:textId="77777777" w:rsidR="002A07AA" w:rsidRPr="002A07AA" w:rsidRDefault="002A07AA" w:rsidP="002A07AA">
            <w:pPr>
              <w:rPr>
                <w:rFonts w:ascii="Calibri" w:eastAsia="Times New Roman" w:hAnsi="Calibri" w:cs="Times New Roman"/>
                <w:b/>
                <w:bCs/>
                <w:color w:val="000000"/>
              </w:rPr>
            </w:pPr>
            <w:r w:rsidRPr="002A07AA">
              <w:rPr>
                <w:rFonts w:ascii="Calibri" w:eastAsia="Times New Roman" w:hAnsi="Calibri" w:cs="Times New Roman"/>
                <w:b/>
                <w:bCs/>
                <w:color w:val="000000"/>
              </w:rPr>
              <w:t>Graduate Programs</w:t>
            </w:r>
          </w:p>
        </w:tc>
        <w:tc>
          <w:tcPr>
            <w:tcW w:w="1043" w:type="dxa"/>
            <w:tcBorders>
              <w:top w:val="single" w:sz="4" w:space="0" w:color="auto"/>
              <w:left w:val="nil"/>
              <w:bottom w:val="double" w:sz="6" w:space="0" w:color="auto"/>
              <w:right w:val="nil"/>
            </w:tcBorders>
            <w:shd w:val="clear" w:color="000000" w:fill="DBDBDB"/>
            <w:noWrap/>
            <w:vAlign w:val="bottom"/>
            <w:hideMark/>
          </w:tcPr>
          <w:p w14:paraId="534CBB54" w14:textId="77777777" w:rsidR="002A07AA" w:rsidRPr="002A07AA" w:rsidRDefault="002A07AA" w:rsidP="002A07AA">
            <w:pPr>
              <w:rPr>
                <w:rFonts w:ascii="Calibri" w:eastAsia="Times New Roman" w:hAnsi="Calibri" w:cs="Times New Roman"/>
                <w:color w:val="000000"/>
              </w:rPr>
            </w:pPr>
            <w:r w:rsidRPr="002A07AA">
              <w:rPr>
                <w:rFonts w:ascii="Calibri" w:eastAsia="Times New Roman" w:hAnsi="Calibri" w:cs="Times New Roman"/>
                <w:color w:val="000000"/>
              </w:rPr>
              <w:t> </w:t>
            </w:r>
          </w:p>
        </w:tc>
        <w:tc>
          <w:tcPr>
            <w:tcW w:w="1042" w:type="dxa"/>
            <w:tcBorders>
              <w:top w:val="single" w:sz="4" w:space="0" w:color="auto"/>
              <w:left w:val="nil"/>
              <w:bottom w:val="double" w:sz="6" w:space="0" w:color="auto"/>
              <w:right w:val="nil"/>
            </w:tcBorders>
            <w:shd w:val="clear" w:color="000000" w:fill="DBDBDB"/>
            <w:noWrap/>
            <w:vAlign w:val="bottom"/>
            <w:hideMark/>
          </w:tcPr>
          <w:p w14:paraId="41BB741C" w14:textId="77777777" w:rsidR="002A07AA" w:rsidRPr="002A07AA" w:rsidRDefault="002A07AA" w:rsidP="002A07AA">
            <w:pPr>
              <w:rPr>
                <w:rFonts w:ascii="Calibri" w:eastAsia="Times New Roman" w:hAnsi="Calibri" w:cs="Times New Roman"/>
                <w:color w:val="000000"/>
              </w:rPr>
            </w:pPr>
            <w:r w:rsidRPr="002A07AA">
              <w:rPr>
                <w:rFonts w:ascii="Calibri" w:eastAsia="Times New Roman" w:hAnsi="Calibri" w:cs="Times New Roman"/>
                <w:color w:val="000000"/>
              </w:rPr>
              <w:t> </w:t>
            </w:r>
          </w:p>
        </w:tc>
      </w:tr>
      <w:tr w:rsidR="002A07AA" w:rsidRPr="002A07AA" w14:paraId="105432FF" w14:textId="77777777" w:rsidTr="00150099">
        <w:trPr>
          <w:trHeight w:val="234"/>
        </w:trPr>
        <w:tc>
          <w:tcPr>
            <w:tcW w:w="1880" w:type="dxa"/>
            <w:tcBorders>
              <w:top w:val="nil"/>
              <w:left w:val="nil"/>
              <w:bottom w:val="nil"/>
              <w:right w:val="nil"/>
            </w:tcBorders>
            <w:shd w:val="clear" w:color="auto" w:fill="auto"/>
            <w:noWrap/>
            <w:vAlign w:val="bottom"/>
            <w:hideMark/>
          </w:tcPr>
          <w:p w14:paraId="056E2E0A" w14:textId="353567C3" w:rsidR="002A07AA" w:rsidRPr="002A07AA" w:rsidRDefault="007F08AD" w:rsidP="002A07AA">
            <w:pPr>
              <w:ind w:firstLineChars="100" w:firstLine="220"/>
              <w:rPr>
                <w:rFonts w:ascii="Calibri" w:eastAsia="Times New Roman" w:hAnsi="Calibri" w:cs="Times New Roman"/>
                <w:color w:val="000000"/>
              </w:rPr>
            </w:pPr>
            <w:r>
              <w:rPr>
                <w:rFonts w:ascii="Calibri" w:eastAsia="Times New Roman" w:hAnsi="Calibri" w:cs="Times New Roman"/>
                <w:color w:val="000000"/>
              </w:rPr>
              <w:t>UP</w:t>
            </w:r>
          </w:p>
        </w:tc>
        <w:tc>
          <w:tcPr>
            <w:tcW w:w="1194" w:type="dxa"/>
            <w:tcBorders>
              <w:top w:val="nil"/>
              <w:left w:val="nil"/>
              <w:bottom w:val="nil"/>
              <w:right w:val="nil"/>
            </w:tcBorders>
            <w:shd w:val="clear" w:color="auto" w:fill="auto"/>
            <w:noWrap/>
            <w:vAlign w:val="bottom"/>
            <w:hideMark/>
          </w:tcPr>
          <w:p w14:paraId="6EE8F88B" w14:textId="77777777" w:rsidR="002A07AA" w:rsidRPr="002A07AA" w:rsidRDefault="002A07AA" w:rsidP="002A07AA">
            <w:pPr>
              <w:ind w:firstLineChars="100" w:firstLine="220"/>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14:paraId="7A93CE33"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70%</w:t>
            </w:r>
          </w:p>
        </w:tc>
        <w:tc>
          <w:tcPr>
            <w:tcW w:w="1042" w:type="dxa"/>
            <w:tcBorders>
              <w:top w:val="nil"/>
              <w:left w:val="nil"/>
              <w:bottom w:val="nil"/>
              <w:right w:val="nil"/>
            </w:tcBorders>
            <w:shd w:val="clear" w:color="auto" w:fill="auto"/>
            <w:noWrap/>
            <w:vAlign w:val="bottom"/>
            <w:hideMark/>
          </w:tcPr>
          <w:p w14:paraId="135A7556"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59%</w:t>
            </w:r>
          </w:p>
        </w:tc>
      </w:tr>
      <w:tr w:rsidR="002A07AA" w:rsidRPr="002A07AA" w14:paraId="4A38EE3B" w14:textId="77777777" w:rsidTr="00150099">
        <w:trPr>
          <w:trHeight w:val="226"/>
        </w:trPr>
        <w:tc>
          <w:tcPr>
            <w:tcW w:w="3074" w:type="dxa"/>
            <w:gridSpan w:val="2"/>
            <w:tcBorders>
              <w:top w:val="nil"/>
              <w:left w:val="nil"/>
              <w:bottom w:val="nil"/>
              <w:right w:val="nil"/>
            </w:tcBorders>
            <w:shd w:val="clear" w:color="auto" w:fill="auto"/>
            <w:noWrap/>
            <w:vAlign w:val="bottom"/>
            <w:hideMark/>
          </w:tcPr>
          <w:p w14:paraId="09351072" w14:textId="77777777" w:rsidR="002A07AA" w:rsidRPr="002A07AA" w:rsidRDefault="002A07AA" w:rsidP="002A07AA">
            <w:pPr>
              <w:ind w:firstLineChars="100" w:firstLine="220"/>
              <w:rPr>
                <w:rFonts w:ascii="Calibri" w:eastAsia="Times New Roman" w:hAnsi="Calibri" w:cs="Times New Roman"/>
                <w:color w:val="000000"/>
              </w:rPr>
            </w:pPr>
            <w:r w:rsidRPr="002A07AA">
              <w:rPr>
                <w:rFonts w:ascii="Calibri" w:eastAsia="Times New Roman" w:hAnsi="Calibri" w:cs="Times New Roman"/>
                <w:color w:val="000000"/>
              </w:rPr>
              <w:t>Commonwealth Campuses</w:t>
            </w:r>
          </w:p>
        </w:tc>
        <w:tc>
          <w:tcPr>
            <w:tcW w:w="1043" w:type="dxa"/>
            <w:tcBorders>
              <w:top w:val="nil"/>
              <w:left w:val="nil"/>
              <w:bottom w:val="nil"/>
              <w:right w:val="nil"/>
            </w:tcBorders>
            <w:shd w:val="clear" w:color="auto" w:fill="auto"/>
            <w:noWrap/>
            <w:vAlign w:val="bottom"/>
            <w:hideMark/>
          </w:tcPr>
          <w:p w14:paraId="53C4948B"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97%</w:t>
            </w:r>
          </w:p>
        </w:tc>
        <w:tc>
          <w:tcPr>
            <w:tcW w:w="1042" w:type="dxa"/>
            <w:tcBorders>
              <w:top w:val="nil"/>
              <w:left w:val="nil"/>
              <w:bottom w:val="nil"/>
              <w:right w:val="nil"/>
            </w:tcBorders>
            <w:shd w:val="clear" w:color="auto" w:fill="auto"/>
            <w:noWrap/>
            <w:vAlign w:val="bottom"/>
            <w:hideMark/>
          </w:tcPr>
          <w:p w14:paraId="37837C00" w14:textId="77777777" w:rsidR="002A07AA" w:rsidRPr="002A07AA" w:rsidRDefault="002A07AA" w:rsidP="002A07AA">
            <w:pPr>
              <w:jc w:val="right"/>
              <w:rPr>
                <w:rFonts w:ascii="Calibri" w:eastAsia="Times New Roman" w:hAnsi="Calibri" w:cs="Times New Roman"/>
                <w:color w:val="000000"/>
              </w:rPr>
            </w:pPr>
            <w:r w:rsidRPr="002A07AA">
              <w:rPr>
                <w:rFonts w:ascii="Calibri" w:eastAsia="Times New Roman" w:hAnsi="Calibri" w:cs="Times New Roman"/>
                <w:color w:val="000000"/>
              </w:rPr>
              <w:t>82%</w:t>
            </w:r>
          </w:p>
        </w:tc>
      </w:tr>
    </w:tbl>
    <w:p w14:paraId="78B0107B" w14:textId="07198AD3" w:rsidR="005F31C3" w:rsidRDefault="005F31C3" w:rsidP="00DE56F1"/>
    <w:p w14:paraId="58A13D11" w14:textId="77777777" w:rsidR="0090124B" w:rsidRDefault="0090124B" w:rsidP="00DE56F1"/>
    <w:p w14:paraId="7B576A6E" w14:textId="287EC9D4" w:rsidR="00723D71" w:rsidRPr="00806F92" w:rsidRDefault="00723D71" w:rsidP="00F452E2">
      <w:pPr>
        <w:pStyle w:val="Heading2"/>
      </w:pPr>
      <w:bookmarkStart w:id="12" w:name="_Toc497837201"/>
      <w:bookmarkStart w:id="13" w:name="_Toc25649824"/>
      <w:r w:rsidRPr="00F452E2">
        <w:t>Undergraduate Programs</w:t>
      </w:r>
      <w:bookmarkEnd w:id="12"/>
      <w:r w:rsidR="00E51AFF" w:rsidRPr="00F452E2">
        <w:t xml:space="preserve"> – Univ</w:t>
      </w:r>
      <w:r w:rsidR="00E51AFF" w:rsidRPr="00806F92">
        <w:t>ersity Park</w:t>
      </w:r>
      <w:bookmarkEnd w:id="13"/>
    </w:p>
    <w:p w14:paraId="1BD90159" w14:textId="3D3CEF94" w:rsidR="00723D71" w:rsidRDefault="002A07AA" w:rsidP="00DE56F1">
      <w:r>
        <w:t>Table 2</w:t>
      </w:r>
      <w:r w:rsidR="00723D71">
        <w:t xml:space="preserve"> below present</w:t>
      </w:r>
      <w:r>
        <w:t>s</w:t>
      </w:r>
      <w:r w:rsidR="00723D71">
        <w:t xml:space="preserve"> </w:t>
      </w:r>
      <w:r w:rsidR="001444E7">
        <w:t>submission</w:t>
      </w:r>
      <w:r w:rsidR="00723D71">
        <w:t xml:space="preserve"> rates by college </w:t>
      </w:r>
      <w:r w:rsidR="007B645C">
        <w:t>at University Park</w:t>
      </w:r>
      <w:r w:rsidR="004C78A4">
        <w:t xml:space="preserve">. The </w:t>
      </w:r>
      <w:r w:rsidR="007B645C">
        <w:t xml:space="preserve">Colleges </w:t>
      </w:r>
      <w:r w:rsidR="004C78A4">
        <w:t>of Business, Communications, Engineering, and Nursing</w:t>
      </w:r>
      <w:r w:rsidR="00723D71">
        <w:t xml:space="preserve"> are not included in the table; their</w:t>
      </w:r>
      <w:r w:rsidR="00B632C1">
        <w:t xml:space="preserve"> undergraduate</w:t>
      </w:r>
      <w:r w:rsidR="00723D71">
        <w:t xml:space="preserve"> programs are all </w:t>
      </w:r>
      <w:r w:rsidR="00A81A88">
        <w:t xml:space="preserve">professionally </w:t>
      </w:r>
      <w:r w:rsidR="00723D71">
        <w:t>accredited</w:t>
      </w:r>
      <w:r w:rsidR="004C78A4">
        <w:t xml:space="preserve"> by the</w:t>
      </w:r>
      <w:r w:rsidR="00BA7431">
        <w:t>ir respective</w:t>
      </w:r>
      <w:r w:rsidR="004C78A4">
        <w:t xml:space="preserve"> discipline</w:t>
      </w:r>
      <w:r w:rsidR="00BA7431">
        <w:t>s</w:t>
      </w:r>
      <w:r w:rsidR="00723D71">
        <w:t xml:space="preserve">.  </w:t>
      </w:r>
      <w:r w:rsidR="004C78A4">
        <w:t xml:space="preserve">The </w:t>
      </w:r>
      <w:r w:rsidR="007B645C">
        <w:t xml:space="preserve">Colleges </w:t>
      </w:r>
      <w:r w:rsidR="00B632C1">
        <w:t xml:space="preserve">of </w:t>
      </w:r>
      <w:r w:rsidR="007B645C">
        <w:t xml:space="preserve">Arts and Architecture, </w:t>
      </w:r>
      <w:r w:rsidR="00B632C1">
        <w:t xml:space="preserve">Agricultural Sciences, </w:t>
      </w:r>
      <w:r w:rsidR="007B645C">
        <w:t>Health and Human Development</w:t>
      </w:r>
      <w:r w:rsidR="00751D18">
        <w:t>,</w:t>
      </w:r>
      <w:r w:rsidR="00B632C1">
        <w:t xml:space="preserve"> and </w:t>
      </w:r>
      <w:r w:rsidR="007B645C">
        <w:t>Science</w:t>
      </w:r>
      <w:r w:rsidR="00B632C1">
        <w:t xml:space="preserve"> achieved the highest submission rates</w:t>
      </w:r>
      <w:r w:rsidR="00BA7431">
        <w:t xml:space="preserve"> for </w:t>
      </w:r>
      <w:r w:rsidR="00E6179C">
        <w:t>4-year</w:t>
      </w:r>
      <w:r w:rsidR="00BA7431">
        <w:t xml:space="preserve"> programs</w:t>
      </w:r>
      <w:r w:rsidR="00B632C1">
        <w:t xml:space="preserve">. </w:t>
      </w:r>
    </w:p>
    <w:p w14:paraId="23A88B1E" w14:textId="77777777" w:rsidR="004A32E4" w:rsidRDefault="004A32E4" w:rsidP="00DE56F1"/>
    <w:p w14:paraId="7C7F22EB" w14:textId="77777777" w:rsidR="00E6179C" w:rsidRDefault="00E6179C" w:rsidP="00DE56F1"/>
    <w:p w14:paraId="5A83FF54" w14:textId="0E432630" w:rsidR="00966A28" w:rsidRDefault="00966A28" w:rsidP="00966A28">
      <w:pPr>
        <w:pStyle w:val="Heading3"/>
      </w:pPr>
      <w:bookmarkStart w:id="14" w:name="_Toc25649825"/>
      <w:bookmarkEnd w:id="10"/>
      <w:r>
        <w:t xml:space="preserve">Table </w:t>
      </w:r>
      <w:r w:rsidR="002A07AA">
        <w:t>2</w:t>
      </w:r>
      <w:r>
        <w:t xml:space="preserve">: AY 2017-18 </w:t>
      </w:r>
      <w:r w:rsidRPr="00247F75">
        <w:t>(</w:t>
      </w:r>
      <w:r w:rsidR="00E6179C">
        <w:t>4-year</w:t>
      </w:r>
      <w:r w:rsidRPr="00247F75">
        <w:t xml:space="preserve">) </w:t>
      </w:r>
      <w:r>
        <w:t>University Park</w:t>
      </w:r>
      <w:r w:rsidRPr="005E733F">
        <w:t xml:space="preserve"> </w:t>
      </w:r>
      <w:r>
        <w:t xml:space="preserve">Undergraduate Program Assessment </w:t>
      </w:r>
      <w:r w:rsidR="00284E85">
        <w:t xml:space="preserve">Report </w:t>
      </w:r>
      <w:r>
        <w:t>Submissions</w:t>
      </w:r>
      <w:bookmarkEnd w:id="14"/>
    </w:p>
    <w:tbl>
      <w:tblPr>
        <w:tblW w:w="9710" w:type="dxa"/>
        <w:tblLook w:val="04A0" w:firstRow="1" w:lastRow="0" w:firstColumn="1" w:lastColumn="0" w:noHBand="0" w:noVBand="1"/>
      </w:tblPr>
      <w:tblGrid>
        <w:gridCol w:w="3651"/>
        <w:gridCol w:w="1299"/>
        <w:gridCol w:w="708"/>
        <w:gridCol w:w="597"/>
        <w:gridCol w:w="597"/>
        <w:gridCol w:w="606"/>
        <w:gridCol w:w="620"/>
        <w:gridCol w:w="633"/>
        <w:gridCol w:w="708"/>
        <w:gridCol w:w="597"/>
      </w:tblGrid>
      <w:tr w:rsidR="00CE02CC" w:rsidRPr="00CE02CC" w14:paraId="0B593180" w14:textId="77777777" w:rsidTr="00650E7C">
        <w:trPr>
          <w:trHeight w:val="260"/>
        </w:trPr>
        <w:tc>
          <w:tcPr>
            <w:tcW w:w="3651" w:type="dxa"/>
            <w:tcBorders>
              <w:top w:val="single" w:sz="4" w:space="0" w:color="auto"/>
              <w:left w:val="nil"/>
              <w:bottom w:val="double" w:sz="6" w:space="0" w:color="auto"/>
              <w:right w:val="nil"/>
            </w:tcBorders>
            <w:shd w:val="clear" w:color="000000" w:fill="DDEBF7"/>
            <w:noWrap/>
            <w:vAlign w:val="bottom"/>
            <w:hideMark/>
          </w:tcPr>
          <w:p w14:paraId="45305458" w14:textId="77777777" w:rsidR="00CE02CC" w:rsidRPr="00CE02CC" w:rsidRDefault="00CE02CC" w:rsidP="00CE02CC">
            <w:pPr>
              <w:rPr>
                <w:rFonts w:ascii="Calibri" w:eastAsia="Times New Roman" w:hAnsi="Calibri" w:cs="Times New Roman"/>
              </w:rPr>
            </w:pPr>
            <w:r w:rsidRPr="00CE02CC">
              <w:rPr>
                <w:rFonts w:ascii="Calibri" w:eastAsia="Times New Roman" w:hAnsi="Calibri" w:cs="Times New Roman"/>
              </w:rPr>
              <w:t> </w:t>
            </w:r>
          </w:p>
        </w:tc>
        <w:tc>
          <w:tcPr>
            <w:tcW w:w="1299" w:type="dxa"/>
            <w:tcBorders>
              <w:top w:val="single" w:sz="4" w:space="0" w:color="auto"/>
              <w:left w:val="nil"/>
              <w:bottom w:val="double" w:sz="6" w:space="0" w:color="auto"/>
              <w:right w:val="nil"/>
            </w:tcBorders>
            <w:shd w:val="clear" w:color="000000" w:fill="DDEBF7"/>
            <w:noWrap/>
            <w:vAlign w:val="bottom"/>
            <w:hideMark/>
          </w:tcPr>
          <w:p w14:paraId="6A20888F"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UP TOTAL</w:t>
            </w:r>
          </w:p>
        </w:tc>
        <w:tc>
          <w:tcPr>
            <w:tcW w:w="513" w:type="dxa"/>
            <w:tcBorders>
              <w:top w:val="single" w:sz="4" w:space="0" w:color="auto"/>
              <w:left w:val="nil"/>
              <w:bottom w:val="double" w:sz="6" w:space="0" w:color="auto"/>
              <w:right w:val="nil"/>
            </w:tcBorders>
            <w:shd w:val="clear" w:color="000000" w:fill="DDEBF7"/>
            <w:noWrap/>
            <w:vAlign w:val="bottom"/>
            <w:hideMark/>
          </w:tcPr>
          <w:p w14:paraId="7D23D8EC"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AA</w:t>
            </w:r>
          </w:p>
        </w:tc>
        <w:tc>
          <w:tcPr>
            <w:tcW w:w="597" w:type="dxa"/>
            <w:tcBorders>
              <w:top w:val="single" w:sz="4" w:space="0" w:color="auto"/>
              <w:left w:val="nil"/>
              <w:bottom w:val="double" w:sz="6" w:space="0" w:color="auto"/>
              <w:right w:val="nil"/>
            </w:tcBorders>
            <w:shd w:val="clear" w:color="000000" w:fill="DDEBF7"/>
            <w:noWrap/>
            <w:vAlign w:val="bottom"/>
            <w:hideMark/>
          </w:tcPr>
          <w:p w14:paraId="6345C30E"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AGS</w:t>
            </w:r>
          </w:p>
        </w:tc>
        <w:tc>
          <w:tcPr>
            <w:tcW w:w="597" w:type="dxa"/>
            <w:tcBorders>
              <w:top w:val="single" w:sz="4" w:space="0" w:color="auto"/>
              <w:left w:val="nil"/>
              <w:bottom w:val="double" w:sz="6" w:space="0" w:color="auto"/>
              <w:right w:val="nil"/>
            </w:tcBorders>
            <w:shd w:val="clear" w:color="000000" w:fill="DDEBF7"/>
            <w:noWrap/>
            <w:vAlign w:val="bottom"/>
            <w:hideMark/>
          </w:tcPr>
          <w:p w14:paraId="0658CA87"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CLA</w:t>
            </w:r>
          </w:p>
        </w:tc>
        <w:tc>
          <w:tcPr>
            <w:tcW w:w="606" w:type="dxa"/>
            <w:tcBorders>
              <w:top w:val="single" w:sz="4" w:space="0" w:color="auto"/>
              <w:left w:val="nil"/>
              <w:bottom w:val="double" w:sz="6" w:space="0" w:color="auto"/>
              <w:right w:val="nil"/>
            </w:tcBorders>
            <w:shd w:val="clear" w:color="000000" w:fill="DDEBF7"/>
            <w:noWrap/>
            <w:vAlign w:val="bottom"/>
            <w:hideMark/>
          </w:tcPr>
          <w:p w14:paraId="175E59BD"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EDU</w:t>
            </w:r>
          </w:p>
        </w:tc>
        <w:tc>
          <w:tcPr>
            <w:tcW w:w="620" w:type="dxa"/>
            <w:tcBorders>
              <w:top w:val="single" w:sz="4" w:space="0" w:color="auto"/>
              <w:left w:val="nil"/>
              <w:bottom w:val="double" w:sz="6" w:space="0" w:color="auto"/>
              <w:right w:val="nil"/>
            </w:tcBorders>
            <w:shd w:val="clear" w:color="000000" w:fill="DDEBF7"/>
            <w:noWrap/>
            <w:vAlign w:val="bottom"/>
            <w:hideMark/>
          </w:tcPr>
          <w:p w14:paraId="19A56015"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EMS</w:t>
            </w:r>
          </w:p>
        </w:tc>
        <w:tc>
          <w:tcPr>
            <w:tcW w:w="633" w:type="dxa"/>
            <w:tcBorders>
              <w:top w:val="single" w:sz="4" w:space="0" w:color="auto"/>
              <w:left w:val="nil"/>
              <w:bottom w:val="double" w:sz="6" w:space="0" w:color="auto"/>
              <w:right w:val="nil"/>
            </w:tcBorders>
            <w:shd w:val="clear" w:color="000000" w:fill="DDEBF7"/>
            <w:noWrap/>
            <w:vAlign w:val="bottom"/>
            <w:hideMark/>
          </w:tcPr>
          <w:p w14:paraId="7863D6D9"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HHD</w:t>
            </w:r>
          </w:p>
        </w:tc>
        <w:tc>
          <w:tcPr>
            <w:tcW w:w="597" w:type="dxa"/>
            <w:tcBorders>
              <w:top w:val="single" w:sz="4" w:space="0" w:color="auto"/>
              <w:left w:val="nil"/>
              <w:bottom w:val="double" w:sz="6" w:space="0" w:color="auto"/>
              <w:right w:val="nil"/>
            </w:tcBorders>
            <w:shd w:val="clear" w:color="000000" w:fill="DDEBF7"/>
            <w:noWrap/>
            <w:vAlign w:val="bottom"/>
            <w:hideMark/>
          </w:tcPr>
          <w:p w14:paraId="29363F24"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IST</w:t>
            </w:r>
          </w:p>
        </w:tc>
        <w:tc>
          <w:tcPr>
            <w:tcW w:w="597" w:type="dxa"/>
            <w:tcBorders>
              <w:top w:val="single" w:sz="4" w:space="0" w:color="auto"/>
              <w:left w:val="nil"/>
              <w:bottom w:val="double" w:sz="6" w:space="0" w:color="auto"/>
              <w:right w:val="nil"/>
            </w:tcBorders>
            <w:shd w:val="clear" w:color="000000" w:fill="DDEBF7"/>
            <w:noWrap/>
            <w:vAlign w:val="bottom"/>
            <w:hideMark/>
          </w:tcPr>
          <w:p w14:paraId="212108BE" w14:textId="77777777" w:rsidR="00CE02CC" w:rsidRPr="00650E7C" w:rsidRDefault="00CE02CC" w:rsidP="00CE02CC">
            <w:pPr>
              <w:jc w:val="right"/>
              <w:rPr>
                <w:rFonts w:ascii="Calibri" w:eastAsia="Times New Roman" w:hAnsi="Calibri" w:cs="Times New Roman"/>
                <w:b/>
              </w:rPr>
            </w:pPr>
            <w:r w:rsidRPr="00650E7C">
              <w:rPr>
                <w:rFonts w:ascii="Calibri" w:eastAsia="Times New Roman" w:hAnsi="Calibri" w:cs="Times New Roman"/>
                <w:b/>
              </w:rPr>
              <w:t>SCI</w:t>
            </w:r>
          </w:p>
        </w:tc>
      </w:tr>
      <w:tr w:rsidR="00CE02CC" w:rsidRPr="00CE02CC" w14:paraId="07BDBF80" w14:textId="77777777" w:rsidTr="00650E7C">
        <w:trPr>
          <w:trHeight w:val="260"/>
        </w:trPr>
        <w:tc>
          <w:tcPr>
            <w:tcW w:w="3651" w:type="dxa"/>
            <w:tcBorders>
              <w:top w:val="nil"/>
              <w:left w:val="nil"/>
              <w:bottom w:val="nil"/>
              <w:right w:val="nil"/>
            </w:tcBorders>
            <w:shd w:val="clear" w:color="auto" w:fill="auto"/>
            <w:noWrap/>
            <w:vAlign w:val="bottom"/>
            <w:hideMark/>
          </w:tcPr>
          <w:p w14:paraId="77CCB21F" w14:textId="77777777" w:rsidR="00CE02CC" w:rsidRPr="00CE02CC" w:rsidRDefault="00CE02CC" w:rsidP="00CE02CC">
            <w:pPr>
              <w:rPr>
                <w:rFonts w:ascii="Calibri" w:eastAsia="Times New Roman" w:hAnsi="Calibri" w:cs="Times New Roman"/>
              </w:rPr>
            </w:pPr>
            <w:r w:rsidRPr="00CE02CC">
              <w:rPr>
                <w:rFonts w:ascii="Calibri" w:eastAsia="Times New Roman" w:hAnsi="Calibri" w:cs="Times New Roman"/>
              </w:rPr>
              <w:t>Programs</w:t>
            </w:r>
          </w:p>
        </w:tc>
        <w:tc>
          <w:tcPr>
            <w:tcW w:w="1299" w:type="dxa"/>
            <w:tcBorders>
              <w:top w:val="nil"/>
              <w:left w:val="nil"/>
              <w:bottom w:val="nil"/>
              <w:right w:val="nil"/>
            </w:tcBorders>
            <w:shd w:val="clear" w:color="auto" w:fill="auto"/>
            <w:noWrap/>
            <w:vAlign w:val="bottom"/>
            <w:hideMark/>
          </w:tcPr>
          <w:p w14:paraId="02DA3911"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153</w:t>
            </w:r>
          </w:p>
        </w:tc>
        <w:tc>
          <w:tcPr>
            <w:tcW w:w="513" w:type="dxa"/>
            <w:tcBorders>
              <w:top w:val="nil"/>
              <w:left w:val="nil"/>
              <w:bottom w:val="nil"/>
              <w:right w:val="nil"/>
            </w:tcBorders>
            <w:shd w:val="clear" w:color="auto" w:fill="auto"/>
            <w:noWrap/>
            <w:vAlign w:val="bottom"/>
            <w:hideMark/>
          </w:tcPr>
          <w:p w14:paraId="08CBE093"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19</w:t>
            </w:r>
          </w:p>
        </w:tc>
        <w:tc>
          <w:tcPr>
            <w:tcW w:w="597" w:type="dxa"/>
            <w:tcBorders>
              <w:top w:val="nil"/>
              <w:left w:val="nil"/>
              <w:bottom w:val="nil"/>
              <w:right w:val="nil"/>
            </w:tcBorders>
            <w:shd w:val="clear" w:color="auto" w:fill="auto"/>
            <w:noWrap/>
            <w:vAlign w:val="bottom"/>
            <w:hideMark/>
          </w:tcPr>
          <w:p w14:paraId="10731F01"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17</w:t>
            </w:r>
          </w:p>
        </w:tc>
        <w:tc>
          <w:tcPr>
            <w:tcW w:w="597" w:type="dxa"/>
            <w:tcBorders>
              <w:top w:val="nil"/>
              <w:left w:val="nil"/>
              <w:bottom w:val="nil"/>
              <w:right w:val="nil"/>
            </w:tcBorders>
            <w:shd w:val="clear" w:color="auto" w:fill="auto"/>
            <w:noWrap/>
            <w:vAlign w:val="bottom"/>
            <w:hideMark/>
          </w:tcPr>
          <w:p w14:paraId="2B792B4B"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39</w:t>
            </w:r>
          </w:p>
        </w:tc>
        <w:tc>
          <w:tcPr>
            <w:tcW w:w="606" w:type="dxa"/>
            <w:tcBorders>
              <w:top w:val="nil"/>
              <w:left w:val="nil"/>
              <w:bottom w:val="nil"/>
              <w:right w:val="nil"/>
            </w:tcBorders>
            <w:shd w:val="clear" w:color="auto" w:fill="auto"/>
            <w:noWrap/>
            <w:vAlign w:val="bottom"/>
            <w:hideMark/>
          </w:tcPr>
          <w:p w14:paraId="627EA0D7"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8</w:t>
            </w:r>
          </w:p>
        </w:tc>
        <w:tc>
          <w:tcPr>
            <w:tcW w:w="620" w:type="dxa"/>
            <w:tcBorders>
              <w:top w:val="nil"/>
              <w:left w:val="nil"/>
              <w:bottom w:val="nil"/>
              <w:right w:val="nil"/>
            </w:tcBorders>
            <w:shd w:val="clear" w:color="auto" w:fill="auto"/>
            <w:noWrap/>
            <w:vAlign w:val="bottom"/>
            <w:hideMark/>
          </w:tcPr>
          <w:p w14:paraId="2EED5054"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13</w:t>
            </w:r>
          </w:p>
        </w:tc>
        <w:tc>
          <w:tcPr>
            <w:tcW w:w="633" w:type="dxa"/>
            <w:tcBorders>
              <w:top w:val="nil"/>
              <w:left w:val="nil"/>
              <w:bottom w:val="nil"/>
              <w:right w:val="nil"/>
            </w:tcBorders>
            <w:shd w:val="clear" w:color="auto" w:fill="auto"/>
            <w:noWrap/>
            <w:vAlign w:val="bottom"/>
            <w:hideMark/>
          </w:tcPr>
          <w:p w14:paraId="612F7E2E"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9</w:t>
            </w:r>
          </w:p>
        </w:tc>
        <w:tc>
          <w:tcPr>
            <w:tcW w:w="597" w:type="dxa"/>
            <w:tcBorders>
              <w:top w:val="nil"/>
              <w:left w:val="nil"/>
              <w:bottom w:val="nil"/>
              <w:right w:val="nil"/>
            </w:tcBorders>
            <w:shd w:val="clear" w:color="auto" w:fill="auto"/>
            <w:noWrap/>
            <w:vAlign w:val="bottom"/>
            <w:hideMark/>
          </w:tcPr>
          <w:p w14:paraId="7608987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4</w:t>
            </w:r>
          </w:p>
        </w:tc>
        <w:tc>
          <w:tcPr>
            <w:tcW w:w="597" w:type="dxa"/>
            <w:tcBorders>
              <w:top w:val="nil"/>
              <w:left w:val="nil"/>
              <w:bottom w:val="nil"/>
              <w:right w:val="nil"/>
            </w:tcBorders>
            <w:shd w:val="clear" w:color="auto" w:fill="auto"/>
            <w:noWrap/>
            <w:vAlign w:val="bottom"/>
            <w:hideMark/>
          </w:tcPr>
          <w:p w14:paraId="42CE847E"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14</w:t>
            </w:r>
          </w:p>
        </w:tc>
      </w:tr>
      <w:tr w:rsidR="00CE02CC" w:rsidRPr="00CE02CC" w14:paraId="5C1E918E" w14:textId="77777777" w:rsidTr="00650E7C">
        <w:trPr>
          <w:trHeight w:val="247"/>
        </w:trPr>
        <w:tc>
          <w:tcPr>
            <w:tcW w:w="3651" w:type="dxa"/>
            <w:tcBorders>
              <w:top w:val="nil"/>
              <w:left w:val="nil"/>
              <w:bottom w:val="nil"/>
              <w:right w:val="nil"/>
            </w:tcBorders>
            <w:shd w:val="clear" w:color="auto" w:fill="auto"/>
            <w:noWrap/>
            <w:vAlign w:val="bottom"/>
            <w:hideMark/>
          </w:tcPr>
          <w:p w14:paraId="1568504B" w14:textId="77777777" w:rsidR="00CE02CC" w:rsidRPr="00CE02CC" w:rsidRDefault="00CE02CC" w:rsidP="00CE02CC">
            <w:pPr>
              <w:ind w:firstLineChars="100" w:firstLine="220"/>
              <w:rPr>
                <w:rFonts w:ascii="Calibri" w:eastAsia="Times New Roman" w:hAnsi="Calibri" w:cs="Times New Roman"/>
              </w:rPr>
            </w:pPr>
            <w:r w:rsidRPr="00CE02CC">
              <w:rPr>
                <w:rFonts w:ascii="Calibri" w:eastAsia="Times New Roman" w:hAnsi="Calibri" w:cs="Times New Roman"/>
              </w:rPr>
              <w:t>Accredited</w:t>
            </w:r>
          </w:p>
        </w:tc>
        <w:tc>
          <w:tcPr>
            <w:tcW w:w="1299" w:type="dxa"/>
            <w:tcBorders>
              <w:top w:val="nil"/>
              <w:left w:val="nil"/>
              <w:bottom w:val="nil"/>
              <w:right w:val="nil"/>
            </w:tcBorders>
            <w:shd w:val="clear" w:color="auto" w:fill="auto"/>
            <w:noWrap/>
            <w:vAlign w:val="bottom"/>
            <w:hideMark/>
          </w:tcPr>
          <w:p w14:paraId="5DDD08F6"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63</w:t>
            </w:r>
          </w:p>
        </w:tc>
        <w:tc>
          <w:tcPr>
            <w:tcW w:w="513" w:type="dxa"/>
            <w:tcBorders>
              <w:top w:val="nil"/>
              <w:left w:val="nil"/>
              <w:bottom w:val="nil"/>
              <w:right w:val="nil"/>
            </w:tcBorders>
            <w:shd w:val="clear" w:color="auto" w:fill="auto"/>
            <w:noWrap/>
            <w:vAlign w:val="bottom"/>
            <w:hideMark/>
          </w:tcPr>
          <w:p w14:paraId="03ADBCA8"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17</w:t>
            </w:r>
          </w:p>
        </w:tc>
        <w:tc>
          <w:tcPr>
            <w:tcW w:w="597" w:type="dxa"/>
            <w:tcBorders>
              <w:top w:val="nil"/>
              <w:left w:val="nil"/>
              <w:bottom w:val="nil"/>
              <w:right w:val="nil"/>
            </w:tcBorders>
            <w:shd w:val="clear" w:color="auto" w:fill="auto"/>
            <w:noWrap/>
            <w:vAlign w:val="bottom"/>
            <w:hideMark/>
          </w:tcPr>
          <w:p w14:paraId="3B2B331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w:t>
            </w:r>
          </w:p>
        </w:tc>
        <w:tc>
          <w:tcPr>
            <w:tcW w:w="597" w:type="dxa"/>
            <w:tcBorders>
              <w:top w:val="nil"/>
              <w:left w:val="nil"/>
              <w:bottom w:val="nil"/>
              <w:right w:val="nil"/>
            </w:tcBorders>
            <w:shd w:val="clear" w:color="auto" w:fill="auto"/>
            <w:noWrap/>
            <w:vAlign w:val="bottom"/>
            <w:hideMark/>
          </w:tcPr>
          <w:p w14:paraId="03543D86"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0</w:t>
            </w:r>
          </w:p>
        </w:tc>
        <w:tc>
          <w:tcPr>
            <w:tcW w:w="606" w:type="dxa"/>
            <w:tcBorders>
              <w:top w:val="nil"/>
              <w:left w:val="nil"/>
              <w:bottom w:val="nil"/>
              <w:right w:val="nil"/>
            </w:tcBorders>
            <w:shd w:val="clear" w:color="auto" w:fill="auto"/>
            <w:noWrap/>
            <w:vAlign w:val="bottom"/>
            <w:hideMark/>
          </w:tcPr>
          <w:p w14:paraId="51C8DF52"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6</w:t>
            </w:r>
          </w:p>
        </w:tc>
        <w:tc>
          <w:tcPr>
            <w:tcW w:w="620" w:type="dxa"/>
            <w:tcBorders>
              <w:top w:val="nil"/>
              <w:left w:val="nil"/>
              <w:bottom w:val="nil"/>
              <w:right w:val="nil"/>
            </w:tcBorders>
            <w:shd w:val="clear" w:color="auto" w:fill="auto"/>
            <w:noWrap/>
            <w:vAlign w:val="bottom"/>
            <w:hideMark/>
          </w:tcPr>
          <w:p w14:paraId="222C3BFD"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5</w:t>
            </w:r>
          </w:p>
        </w:tc>
        <w:tc>
          <w:tcPr>
            <w:tcW w:w="633" w:type="dxa"/>
            <w:tcBorders>
              <w:top w:val="nil"/>
              <w:left w:val="nil"/>
              <w:bottom w:val="nil"/>
              <w:right w:val="nil"/>
            </w:tcBorders>
            <w:shd w:val="clear" w:color="auto" w:fill="auto"/>
            <w:noWrap/>
            <w:vAlign w:val="bottom"/>
            <w:hideMark/>
          </w:tcPr>
          <w:p w14:paraId="1606124F"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2</w:t>
            </w:r>
          </w:p>
        </w:tc>
        <w:tc>
          <w:tcPr>
            <w:tcW w:w="597" w:type="dxa"/>
            <w:tcBorders>
              <w:top w:val="nil"/>
              <w:left w:val="nil"/>
              <w:bottom w:val="nil"/>
              <w:right w:val="nil"/>
            </w:tcBorders>
            <w:shd w:val="clear" w:color="auto" w:fill="auto"/>
            <w:noWrap/>
            <w:vAlign w:val="bottom"/>
            <w:hideMark/>
          </w:tcPr>
          <w:p w14:paraId="01F9196D"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0</w:t>
            </w:r>
          </w:p>
        </w:tc>
        <w:tc>
          <w:tcPr>
            <w:tcW w:w="597" w:type="dxa"/>
            <w:tcBorders>
              <w:top w:val="nil"/>
              <w:left w:val="nil"/>
              <w:bottom w:val="nil"/>
              <w:right w:val="nil"/>
            </w:tcBorders>
            <w:shd w:val="clear" w:color="auto" w:fill="auto"/>
            <w:noWrap/>
            <w:vAlign w:val="bottom"/>
            <w:hideMark/>
          </w:tcPr>
          <w:p w14:paraId="4C510AF7"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2</w:t>
            </w:r>
          </w:p>
        </w:tc>
      </w:tr>
      <w:tr w:rsidR="00CE02CC" w:rsidRPr="00CE02CC" w14:paraId="79C1A622" w14:textId="77777777" w:rsidTr="00650E7C">
        <w:trPr>
          <w:trHeight w:val="247"/>
        </w:trPr>
        <w:tc>
          <w:tcPr>
            <w:tcW w:w="3651" w:type="dxa"/>
            <w:tcBorders>
              <w:top w:val="nil"/>
              <w:left w:val="nil"/>
              <w:bottom w:val="single" w:sz="4" w:space="0" w:color="auto"/>
              <w:right w:val="nil"/>
            </w:tcBorders>
            <w:shd w:val="clear" w:color="auto" w:fill="auto"/>
            <w:noWrap/>
            <w:vAlign w:val="bottom"/>
            <w:hideMark/>
          </w:tcPr>
          <w:p w14:paraId="1BC2CDAE" w14:textId="77777777" w:rsidR="00CE02CC" w:rsidRPr="00CE02CC" w:rsidRDefault="00CE02CC" w:rsidP="00CE02CC">
            <w:pPr>
              <w:ind w:firstLineChars="100" w:firstLine="220"/>
              <w:rPr>
                <w:rFonts w:ascii="Calibri" w:eastAsia="Times New Roman" w:hAnsi="Calibri" w:cs="Times New Roman"/>
              </w:rPr>
            </w:pPr>
            <w:r w:rsidRPr="00CE02CC">
              <w:rPr>
                <w:rFonts w:ascii="Calibri" w:eastAsia="Times New Roman" w:hAnsi="Calibri" w:cs="Times New Roman"/>
              </w:rPr>
              <w:t>Non-accredited</w:t>
            </w:r>
          </w:p>
        </w:tc>
        <w:tc>
          <w:tcPr>
            <w:tcW w:w="1299" w:type="dxa"/>
            <w:tcBorders>
              <w:top w:val="nil"/>
              <w:left w:val="nil"/>
              <w:bottom w:val="single" w:sz="4" w:space="0" w:color="auto"/>
              <w:right w:val="nil"/>
            </w:tcBorders>
            <w:shd w:val="clear" w:color="auto" w:fill="auto"/>
            <w:noWrap/>
            <w:vAlign w:val="bottom"/>
            <w:hideMark/>
          </w:tcPr>
          <w:p w14:paraId="1B593E91"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90</w:t>
            </w:r>
          </w:p>
        </w:tc>
        <w:tc>
          <w:tcPr>
            <w:tcW w:w="513" w:type="dxa"/>
            <w:tcBorders>
              <w:top w:val="nil"/>
              <w:left w:val="nil"/>
              <w:bottom w:val="single" w:sz="4" w:space="0" w:color="auto"/>
              <w:right w:val="nil"/>
            </w:tcBorders>
            <w:shd w:val="clear" w:color="auto" w:fill="auto"/>
            <w:noWrap/>
            <w:vAlign w:val="bottom"/>
            <w:hideMark/>
          </w:tcPr>
          <w:p w14:paraId="49C1F68D"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2</w:t>
            </w:r>
          </w:p>
        </w:tc>
        <w:tc>
          <w:tcPr>
            <w:tcW w:w="597" w:type="dxa"/>
            <w:tcBorders>
              <w:top w:val="nil"/>
              <w:left w:val="nil"/>
              <w:bottom w:val="single" w:sz="4" w:space="0" w:color="auto"/>
              <w:right w:val="nil"/>
            </w:tcBorders>
            <w:shd w:val="clear" w:color="auto" w:fill="auto"/>
            <w:noWrap/>
            <w:vAlign w:val="bottom"/>
            <w:hideMark/>
          </w:tcPr>
          <w:p w14:paraId="311C49B4"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16</w:t>
            </w:r>
          </w:p>
        </w:tc>
        <w:tc>
          <w:tcPr>
            <w:tcW w:w="597" w:type="dxa"/>
            <w:tcBorders>
              <w:top w:val="nil"/>
              <w:left w:val="nil"/>
              <w:bottom w:val="single" w:sz="4" w:space="0" w:color="auto"/>
              <w:right w:val="nil"/>
            </w:tcBorders>
            <w:shd w:val="clear" w:color="auto" w:fill="auto"/>
            <w:noWrap/>
            <w:vAlign w:val="bottom"/>
            <w:hideMark/>
          </w:tcPr>
          <w:p w14:paraId="25444700"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39</w:t>
            </w:r>
          </w:p>
        </w:tc>
        <w:tc>
          <w:tcPr>
            <w:tcW w:w="606" w:type="dxa"/>
            <w:tcBorders>
              <w:top w:val="nil"/>
              <w:left w:val="nil"/>
              <w:bottom w:val="single" w:sz="4" w:space="0" w:color="auto"/>
              <w:right w:val="nil"/>
            </w:tcBorders>
            <w:shd w:val="clear" w:color="auto" w:fill="auto"/>
            <w:noWrap/>
            <w:vAlign w:val="bottom"/>
            <w:hideMark/>
          </w:tcPr>
          <w:p w14:paraId="47647ED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2</w:t>
            </w:r>
          </w:p>
        </w:tc>
        <w:tc>
          <w:tcPr>
            <w:tcW w:w="620" w:type="dxa"/>
            <w:tcBorders>
              <w:top w:val="nil"/>
              <w:left w:val="nil"/>
              <w:bottom w:val="single" w:sz="4" w:space="0" w:color="auto"/>
              <w:right w:val="nil"/>
            </w:tcBorders>
            <w:shd w:val="clear" w:color="auto" w:fill="auto"/>
            <w:noWrap/>
            <w:vAlign w:val="bottom"/>
            <w:hideMark/>
          </w:tcPr>
          <w:p w14:paraId="75633F58"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8</w:t>
            </w:r>
          </w:p>
        </w:tc>
        <w:tc>
          <w:tcPr>
            <w:tcW w:w="633" w:type="dxa"/>
            <w:tcBorders>
              <w:top w:val="nil"/>
              <w:left w:val="nil"/>
              <w:bottom w:val="single" w:sz="4" w:space="0" w:color="auto"/>
              <w:right w:val="nil"/>
            </w:tcBorders>
            <w:shd w:val="clear" w:color="auto" w:fill="auto"/>
            <w:noWrap/>
            <w:vAlign w:val="bottom"/>
            <w:hideMark/>
          </w:tcPr>
          <w:p w14:paraId="7B81FE1D"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7</w:t>
            </w:r>
          </w:p>
        </w:tc>
        <w:tc>
          <w:tcPr>
            <w:tcW w:w="597" w:type="dxa"/>
            <w:tcBorders>
              <w:top w:val="nil"/>
              <w:left w:val="nil"/>
              <w:bottom w:val="single" w:sz="4" w:space="0" w:color="auto"/>
              <w:right w:val="nil"/>
            </w:tcBorders>
            <w:shd w:val="clear" w:color="auto" w:fill="auto"/>
            <w:noWrap/>
            <w:vAlign w:val="bottom"/>
            <w:hideMark/>
          </w:tcPr>
          <w:p w14:paraId="44FE9526"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4</w:t>
            </w:r>
          </w:p>
        </w:tc>
        <w:tc>
          <w:tcPr>
            <w:tcW w:w="597" w:type="dxa"/>
            <w:tcBorders>
              <w:top w:val="nil"/>
              <w:left w:val="nil"/>
              <w:bottom w:val="single" w:sz="4" w:space="0" w:color="auto"/>
              <w:right w:val="nil"/>
            </w:tcBorders>
            <w:shd w:val="clear" w:color="auto" w:fill="auto"/>
            <w:noWrap/>
            <w:vAlign w:val="bottom"/>
            <w:hideMark/>
          </w:tcPr>
          <w:p w14:paraId="75AC9AF5"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12</w:t>
            </w:r>
          </w:p>
        </w:tc>
      </w:tr>
      <w:tr w:rsidR="00CE02CC" w:rsidRPr="00CE02CC" w14:paraId="3BACBFE6" w14:textId="77777777" w:rsidTr="00650E7C">
        <w:trPr>
          <w:trHeight w:val="247"/>
        </w:trPr>
        <w:tc>
          <w:tcPr>
            <w:tcW w:w="3651" w:type="dxa"/>
            <w:tcBorders>
              <w:top w:val="nil"/>
              <w:left w:val="nil"/>
              <w:bottom w:val="nil"/>
              <w:right w:val="nil"/>
            </w:tcBorders>
            <w:shd w:val="clear" w:color="auto" w:fill="auto"/>
            <w:noWrap/>
            <w:vAlign w:val="bottom"/>
            <w:hideMark/>
          </w:tcPr>
          <w:p w14:paraId="150F4D62" w14:textId="77777777" w:rsidR="00CE02CC" w:rsidRPr="00CE02CC" w:rsidRDefault="00CE02CC" w:rsidP="00CE02CC">
            <w:pPr>
              <w:rPr>
                <w:rFonts w:ascii="Calibri" w:eastAsia="Times New Roman" w:hAnsi="Calibri" w:cs="Times New Roman"/>
                <w:color w:val="000000"/>
              </w:rPr>
            </w:pPr>
            <w:r w:rsidRPr="00CE02CC">
              <w:rPr>
                <w:rFonts w:ascii="Calibri" w:eastAsia="Times New Roman" w:hAnsi="Calibri" w:cs="Times New Roman"/>
                <w:color w:val="000000"/>
              </w:rPr>
              <w:t xml:space="preserve">Submitted </w:t>
            </w:r>
            <w:r w:rsidRPr="00CE02CC">
              <w:rPr>
                <w:rFonts w:ascii="Calibri" w:eastAsia="Times New Roman" w:hAnsi="Calibri" w:cs="Times New Roman"/>
                <w:b/>
                <w:bCs/>
                <w:color w:val="000000"/>
              </w:rPr>
              <w:t>2017-18 Summary REPORT</w:t>
            </w:r>
          </w:p>
        </w:tc>
        <w:tc>
          <w:tcPr>
            <w:tcW w:w="1299" w:type="dxa"/>
            <w:tcBorders>
              <w:top w:val="nil"/>
              <w:left w:val="nil"/>
              <w:bottom w:val="nil"/>
              <w:right w:val="nil"/>
            </w:tcBorders>
            <w:shd w:val="clear" w:color="auto" w:fill="auto"/>
            <w:noWrap/>
            <w:vAlign w:val="bottom"/>
            <w:hideMark/>
          </w:tcPr>
          <w:p w14:paraId="071852C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54</w:t>
            </w:r>
          </w:p>
        </w:tc>
        <w:tc>
          <w:tcPr>
            <w:tcW w:w="513" w:type="dxa"/>
            <w:tcBorders>
              <w:top w:val="nil"/>
              <w:left w:val="nil"/>
              <w:bottom w:val="nil"/>
              <w:right w:val="nil"/>
            </w:tcBorders>
            <w:shd w:val="clear" w:color="auto" w:fill="auto"/>
            <w:noWrap/>
            <w:vAlign w:val="bottom"/>
            <w:hideMark/>
          </w:tcPr>
          <w:p w14:paraId="4B2CCCF9"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2</w:t>
            </w:r>
          </w:p>
        </w:tc>
        <w:tc>
          <w:tcPr>
            <w:tcW w:w="597" w:type="dxa"/>
            <w:tcBorders>
              <w:top w:val="nil"/>
              <w:left w:val="nil"/>
              <w:bottom w:val="nil"/>
              <w:right w:val="nil"/>
            </w:tcBorders>
            <w:shd w:val="clear" w:color="auto" w:fill="auto"/>
            <w:noWrap/>
            <w:vAlign w:val="bottom"/>
            <w:hideMark/>
          </w:tcPr>
          <w:p w14:paraId="10C05223"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14</w:t>
            </w:r>
          </w:p>
        </w:tc>
        <w:tc>
          <w:tcPr>
            <w:tcW w:w="597" w:type="dxa"/>
            <w:tcBorders>
              <w:top w:val="nil"/>
              <w:left w:val="nil"/>
              <w:bottom w:val="nil"/>
              <w:right w:val="nil"/>
            </w:tcBorders>
            <w:shd w:val="clear" w:color="auto" w:fill="auto"/>
            <w:noWrap/>
            <w:vAlign w:val="bottom"/>
            <w:hideMark/>
          </w:tcPr>
          <w:p w14:paraId="3D1BCED9"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18</w:t>
            </w:r>
          </w:p>
        </w:tc>
        <w:tc>
          <w:tcPr>
            <w:tcW w:w="606" w:type="dxa"/>
            <w:tcBorders>
              <w:top w:val="nil"/>
              <w:left w:val="nil"/>
              <w:bottom w:val="nil"/>
              <w:right w:val="nil"/>
            </w:tcBorders>
            <w:shd w:val="clear" w:color="auto" w:fill="auto"/>
            <w:noWrap/>
            <w:vAlign w:val="bottom"/>
            <w:hideMark/>
          </w:tcPr>
          <w:p w14:paraId="6EDB3545"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w:t>
            </w:r>
          </w:p>
        </w:tc>
        <w:tc>
          <w:tcPr>
            <w:tcW w:w="620" w:type="dxa"/>
            <w:tcBorders>
              <w:top w:val="nil"/>
              <w:left w:val="nil"/>
              <w:bottom w:val="nil"/>
              <w:right w:val="nil"/>
            </w:tcBorders>
            <w:shd w:val="clear" w:color="auto" w:fill="auto"/>
            <w:noWrap/>
            <w:vAlign w:val="bottom"/>
            <w:hideMark/>
          </w:tcPr>
          <w:p w14:paraId="6A977B1F"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4</w:t>
            </w:r>
          </w:p>
        </w:tc>
        <w:tc>
          <w:tcPr>
            <w:tcW w:w="633" w:type="dxa"/>
            <w:tcBorders>
              <w:top w:val="nil"/>
              <w:left w:val="nil"/>
              <w:bottom w:val="nil"/>
              <w:right w:val="nil"/>
            </w:tcBorders>
            <w:shd w:val="clear" w:color="auto" w:fill="auto"/>
            <w:noWrap/>
            <w:vAlign w:val="bottom"/>
            <w:hideMark/>
          </w:tcPr>
          <w:p w14:paraId="505B3332"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5</w:t>
            </w:r>
          </w:p>
        </w:tc>
        <w:tc>
          <w:tcPr>
            <w:tcW w:w="597" w:type="dxa"/>
            <w:tcBorders>
              <w:top w:val="nil"/>
              <w:left w:val="nil"/>
              <w:bottom w:val="nil"/>
              <w:right w:val="nil"/>
            </w:tcBorders>
            <w:shd w:val="clear" w:color="auto" w:fill="auto"/>
            <w:noWrap/>
            <w:vAlign w:val="bottom"/>
            <w:hideMark/>
          </w:tcPr>
          <w:p w14:paraId="55C7E452" w14:textId="5D7504F2" w:rsidR="00CE02CC" w:rsidRPr="00CE02CC" w:rsidRDefault="008C647E" w:rsidP="00CE02CC">
            <w:pPr>
              <w:jc w:val="right"/>
              <w:rPr>
                <w:rFonts w:ascii="Calibri" w:eastAsia="Times New Roman" w:hAnsi="Calibri" w:cs="Times New Roman"/>
              </w:rPr>
            </w:pPr>
            <w:r>
              <w:rPr>
                <w:rFonts w:ascii="Calibri" w:eastAsia="Times New Roman" w:hAnsi="Calibri" w:cs="Times New Roman"/>
              </w:rPr>
              <w:t>4</w:t>
            </w:r>
          </w:p>
        </w:tc>
        <w:tc>
          <w:tcPr>
            <w:tcW w:w="597" w:type="dxa"/>
            <w:tcBorders>
              <w:top w:val="nil"/>
              <w:left w:val="nil"/>
              <w:bottom w:val="nil"/>
              <w:right w:val="nil"/>
            </w:tcBorders>
            <w:shd w:val="clear" w:color="auto" w:fill="auto"/>
            <w:noWrap/>
            <w:vAlign w:val="bottom"/>
            <w:hideMark/>
          </w:tcPr>
          <w:p w14:paraId="708F11D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8</w:t>
            </w:r>
          </w:p>
        </w:tc>
      </w:tr>
      <w:tr w:rsidR="00CE02CC" w:rsidRPr="00CE02CC" w14:paraId="4C164987" w14:textId="77777777" w:rsidTr="00650E7C">
        <w:trPr>
          <w:trHeight w:val="247"/>
        </w:trPr>
        <w:tc>
          <w:tcPr>
            <w:tcW w:w="3651" w:type="dxa"/>
            <w:tcBorders>
              <w:top w:val="nil"/>
              <w:left w:val="nil"/>
              <w:bottom w:val="nil"/>
              <w:right w:val="nil"/>
            </w:tcBorders>
            <w:shd w:val="clear" w:color="auto" w:fill="auto"/>
            <w:noWrap/>
            <w:vAlign w:val="bottom"/>
            <w:hideMark/>
          </w:tcPr>
          <w:p w14:paraId="6D4A9D03" w14:textId="77777777" w:rsidR="00CE02CC" w:rsidRPr="00CE02CC" w:rsidRDefault="00CE02CC" w:rsidP="00CE02CC">
            <w:pPr>
              <w:jc w:val="right"/>
              <w:rPr>
                <w:rFonts w:ascii="Calibri" w:eastAsia="Times New Roman" w:hAnsi="Calibri" w:cs="Times New Roman"/>
                <w:i/>
                <w:iCs/>
                <w:color w:val="000000"/>
              </w:rPr>
            </w:pPr>
            <w:r w:rsidRPr="00CE02CC">
              <w:rPr>
                <w:rFonts w:ascii="Calibri" w:eastAsia="Times New Roman" w:hAnsi="Calibri" w:cs="Times New Roman"/>
                <w:i/>
                <w:iCs/>
                <w:color w:val="000000"/>
              </w:rPr>
              <w:t>% submitted</w:t>
            </w:r>
          </w:p>
        </w:tc>
        <w:tc>
          <w:tcPr>
            <w:tcW w:w="1299" w:type="dxa"/>
            <w:tcBorders>
              <w:top w:val="nil"/>
              <w:left w:val="nil"/>
              <w:bottom w:val="nil"/>
              <w:right w:val="nil"/>
            </w:tcBorders>
            <w:shd w:val="clear" w:color="auto" w:fill="auto"/>
            <w:noWrap/>
            <w:vAlign w:val="bottom"/>
            <w:hideMark/>
          </w:tcPr>
          <w:p w14:paraId="627680B6"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60%</w:t>
            </w:r>
          </w:p>
        </w:tc>
        <w:tc>
          <w:tcPr>
            <w:tcW w:w="513" w:type="dxa"/>
            <w:tcBorders>
              <w:top w:val="nil"/>
              <w:left w:val="nil"/>
              <w:bottom w:val="nil"/>
              <w:right w:val="nil"/>
            </w:tcBorders>
            <w:shd w:val="clear" w:color="auto" w:fill="auto"/>
            <w:noWrap/>
            <w:vAlign w:val="bottom"/>
            <w:hideMark/>
          </w:tcPr>
          <w:p w14:paraId="7734B36F"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100%</w:t>
            </w:r>
          </w:p>
        </w:tc>
        <w:tc>
          <w:tcPr>
            <w:tcW w:w="597" w:type="dxa"/>
            <w:tcBorders>
              <w:top w:val="nil"/>
              <w:left w:val="nil"/>
              <w:bottom w:val="nil"/>
              <w:right w:val="nil"/>
            </w:tcBorders>
            <w:shd w:val="clear" w:color="auto" w:fill="auto"/>
            <w:noWrap/>
            <w:vAlign w:val="bottom"/>
            <w:hideMark/>
          </w:tcPr>
          <w:p w14:paraId="3BD4AA0D"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88%</w:t>
            </w:r>
          </w:p>
        </w:tc>
        <w:tc>
          <w:tcPr>
            <w:tcW w:w="597" w:type="dxa"/>
            <w:tcBorders>
              <w:top w:val="nil"/>
              <w:left w:val="nil"/>
              <w:bottom w:val="nil"/>
              <w:right w:val="nil"/>
            </w:tcBorders>
            <w:shd w:val="clear" w:color="auto" w:fill="auto"/>
            <w:noWrap/>
            <w:vAlign w:val="bottom"/>
            <w:hideMark/>
          </w:tcPr>
          <w:p w14:paraId="688C90F5"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46%</w:t>
            </w:r>
          </w:p>
        </w:tc>
        <w:tc>
          <w:tcPr>
            <w:tcW w:w="606" w:type="dxa"/>
            <w:tcBorders>
              <w:top w:val="nil"/>
              <w:left w:val="nil"/>
              <w:bottom w:val="nil"/>
              <w:right w:val="nil"/>
            </w:tcBorders>
            <w:shd w:val="clear" w:color="auto" w:fill="auto"/>
            <w:noWrap/>
            <w:vAlign w:val="bottom"/>
            <w:hideMark/>
          </w:tcPr>
          <w:p w14:paraId="73A1F7D8"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50%</w:t>
            </w:r>
          </w:p>
        </w:tc>
        <w:tc>
          <w:tcPr>
            <w:tcW w:w="620" w:type="dxa"/>
            <w:tcBorders>
              <w:top w:val="nil"/>
              <w:left w:val="nil"/>
              <w:bottom w:val="nil"/>
              <w:right w:val="nil"/>
            </w:tcBorders>
            <w:shd w:val="clear" w:color="auto" w:fill="auto"/>
            <w:noWrap/>
            <w:vAlign w:val="bottom"/>
            <w:hideMark/>
          </w:tcPr>
          <w:p w14:paraId="27AE0870"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50%</w:t>
            </w:r>
          </w:p>
        </w:tc>
        <w:tc>
          <w:tcPr>
            <w:tcW w:w="633" w:type="dxa"/>
            <w:tcBorders>
              <w:top w:val="nil"/>
              <w:left w:val="nil"/>
              <w:bottom w:val="nil"/>
              <w:right w:val="nil"/>
            </w:tcBorders>
            <w:shd w:val="clear" w:color="auto" w:fill="auto"/>
            <w:noWrap/>
            <w:vAlign w:val="bottom"/>
            <w:hideMark/>
          </w:tcPr>
          <w:p w14:paraId="5A868AFA"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71%</w:t>
            </w:r>
          </w:p>
        </w:tc>
        <w:tc>
          <w:tcPr>
            <w:tcW w:w="597" w:type="dxa"/>
            <w:tcBorders>
              <w:top w:val="nil"/>
              <w:left w:val="nil"/>
              <w:bottom w:val="nil"/>
              <w:right w:val="nil"/>
            </w:tcBorders>
            <w:shd w:val="clear" w:color="auto" w:fill="auto"/>
            <w:noWrap/>
            <w:vAlign w:val="bottom"/>
            <w:hideMark/>
          </w:tcPr>
          <w:p w14:paraId="768E6DF0" w14:textId="30CEA034" w:rsidR="00CE02CC" w:rsidRPr="00CE02CC" w:rsidRDefault="008C647E" w:rsidP="00CE02CC">
            <w:pPr>
              <w:jc w:val="right"/>
              <w:rPr>
                <w:rFonts w:ascii="Calibri" w:eastAsia="Times New Roman" w:hAnsi="Calibri" w:cs="Times New Roman"/>
              </w:rPr>
            </w:pPr>
            <w:r>
              <w:rPr>
                <w:rFonts w:ascii="Calibri" w:eastAsia="Times New Roman" w:hAnsi="Calibri" w:cs="Times New Roman"/>
              </w:rPr>
              <w:t>100</w:t>
            </w:r>
            <w:r w:rsidR="00CE02CC" w:rsidRPr="00CE02CC">
              <w:rPr>
                <w:rFonts w:ascii="Calibri" w:eastAsia="Times New Roman" w:hAnsi="Calibri" w:cs="Times New Roman"/>
              </w:rPr>
              <w:t>%</w:t>
            </w:r>
          </w:p>
        </w:tc>
        <w:tc>
          <w:tcPr>
            <w:tcW w:w="597" w:type="dxa"/>
            <w:tcBorders>
              <w:top w:val="nil"/>
              <w:left w:val="nil"/>
              <w:bottom w:val="nil"/>
              <w:right w:val="nil"/>
            </w:tcBorders>
            <w:shd w:val="clear" w:color="auto" w:fill="auto"/>
            <w:noWrap/>
            <w:vAlign w:val="bottom"/>
            <w:hideMark/>
          </w:tcPr>
          <w:p w14:paraId="511C7737" w14:textId="77777777" w:rsidR="00CE02CC" w:rsidRPr="00CE02CC" w:rsidRDefault="00CE02CC" w:rsidP="00CE02CC">
            <w:pPr>
              <w:jc w:val="right"/>
              <w:rPr>
                <w:rFonts w:ascii="Calibri" w:eastAsia="Times New Roman" w:hAnsi="Calibri" w:cs="Times New Roman"/>
              </w:rPr>
            </w:pPr>
            <w:r w:rsidRPr="00CE02CC">
              <w:rPr>
                <w:rFonts w:ascii="Calibri" w:eastAsia="Times New Roman" w:hAnsi="Calibri" w:cs="Times New Roman"/>
              </w:rPr>
              <w:t>67%</w:t>
            </w:r>
          </w:p>
        </w:tc>
      </w:tr>
    </w:tbl>
    <w:p w14:paraId="66FAC2BE" w14:textId="219F5648" w:rsidR="00C115FE" w:rsidRDefault="00C115FE" w:rsidP="00DE56F1">
      <w:r>
        <w:t xml:space="preserve">* </w:t>
      </w:r>
      <w:r w:rsidR="001A5B9E">
        <w:t xml:space="preserve">Submitted percentages are a function of the total non-accredited programs at each </w:t>
      </w:r>
      <w:r w:rsidR="00E6179C">
        <w:t>college</w:t>
      </w:r>
    </w:p>
    <w:p w14:paraId="03D4DDC8" w14:textId="65C70E22" w:rsidR="00F5422C" w:rsidRPr="00C115FE" w:rsidRDefault="0097681B" w:rsidP="00F452E2">
      <w:pPr>
        <w:pStyle w:val="Heading2"/>
      </w:pPr>
      <w:bookmarkStart w:id="15" w:name="_Toc497837202"/>
      <w:bookmarkStart w:id="16" w:name="_Toc25649826"/>
      <w:r w:rsidRPr="00723D71">
        <w:lastRenderedPageBreak/>
        <w:t>Undergraduate Programs</w:t>
      </w:r>
      <w:bookmarkEnd w:id="15"/>
      <w:r w:rsidR="00BA2BC8">
        <w:t xml:space="preserve"> – Campus Colleges</w:t>
      </w:r>
      <w:bookmarkEnd w:id="16"/>
    </w:p>
    <w:p w14:paraId="184CF223" w14:textId="4D857BB4" w:rsidR="00F5422C" w:rsidRPr="00856343" w:rsidRDefault="00F5422C" w:rsidP="0097681B">
      <w:r w:rsidRPr="00856343">
        <w:t xml:space="preserve">The </w:t>
      </w:r>
      <w:r w:rsidR="001352D8">
        <w:t xml:space="preserve">following </w:t>
      </w:r>
      <w:r w:rsidRPr="00856343">
        <w:t xml:space="preserve">tables present </w:t>
      </w:r>
      <w:r w:rsidR="001352D8">
        <w:t>submission</w:t>
      </w:r>
      <w:r w:rsidRPr="00856343">
        <w:t xml:space="preserve"> rates by </w:t>
      </w:r>
      <w:r w:rsidR="008C09A3">
        <w:t>each Campus College</w:t>
      </w:r>
      <w:r w:rsidR="00284E85">
        <w:t xml:space="preserve"> </w:t>
      </w:r>
      <w:r w:rsidRPr="00856343">
        <w:t xml:space="preserve">for </w:t>
      </w:r>
      <w:r w:rsidR="00E6179C">
        <w:t>4-year</w:t>
      </w:r>
      <w:r w:rsidR="00BA7431">
        <w:t xml:space="preserve"> and</w:t>
      </w:r>
      <w:r w:rsidRPr="00856343">
        <w:t xml:space="preserve"> </w:t>
      </w:r>
      <w:r w:rsidR="00E6179C">
        <w:t>2-year</w:t>
      </w:r>
      <w:r w:rsidR="00BA2BC8">
        <w:t xml:space="preserve"> programs</w:t>
      </w:r>
      <w:r w:rsidR="00856343" w:rsidRPr="00856343">
        <w:t>.</w:t>
      </w:r>
      <w:r w:rsidR="00BA2BC8">
        <w:t xml:space="preserve"> Penn State </w:t>
      </w:r>
      <w:r w:rsidR="008C09A3">
        <w:t xml:space="preserve">Erie </w:t>
      </w:r>
      <w:r w:rsidR="00BA2BC8">
        <w:t>had the highest submission rate, though overall submission rates</w:t>
      </w:r>
      <w:r w:rsidR="00284E85">
        <w:t xml:space="preserve"> </w:t>
      </w:r>
      <w:r w:rsidR="00BA2BC8">
        <w:t xml:space="preserve">were </w:t>
      </w:r>
      <w:r w:rsidR="008C09A3">
        <w:t xml:space="preserve">quite </w:t>
      </w:r>
      <w:r w:rsidR="00BA2BC8">
        <w:t xml:space="preserve">good. Submission rates for </w:t>
      </w:r>
      <w:r w:rsidR="00E6179C">
        <w:t>2-year</w:t>
      </w:r>
      <w:r w:rsidR="00BA2BC8">
        <w:t xml:space="preserve"> programs </w:t>
      </w:r>
      <w:r w:rsidR="001E38E5">
        <w:t xml:space="preserve">were </w:t>
      </w:r>
      <w:r w:rsidR="00BA2BC8">
        <w:t xml:space="preserve">significantly </w:t>
      </w:r>
      <w:r w:rsidR="001E38E5">
        <w:t xml:space="preserve">lower </w:t>
      </w:r>
      <w:r w:rsidR="00BA2BC8">
        <w:t xml:space="preserve">than </w:t>
      </w:r>
      <w:r w:rsidR="00E6179C">
        <w:t>4-year</w:t>
      </w:r>
      <w:r w:rsidR="00BA2BC8">
        <w:t xml:space="preserve"> programs.</w:t>
      </w:r>
      <w:r w:rsidR="008B249F">
        <w:t xml:space="preserve"> However, the number of </w:t>
      </w:r>
      <w:r w:rsidR="00E6179C">
        <w:t>2-year</w:t>
      </w:r>
      <w:r w:rsidR="008B249F">
        <w:t xml:space="preserve"> programs is also quite small, so a low percentage can reflect a single missing report.</w:t>
      </w:r>
    </w:p>
    <w:p w14:paraId="2A3ED8F5" w14:textId="78BDCD03" w:rsidR="00E44478" w:rsidRDefault="00E44478" w:rsidP="00DE56F1"/>
    <w:p w14:paraId="246EE986" w14:textId="77777777" w:rsidR="00E6179C" w:rsidRDefault="00E6179C" w:rsidP="00DE56F1"/>
    <w:p w14:paraId="31BC9A11" w14:textId="0D70B07F" w:rsidR="00E44478" w:rsidRDefault="00E44478" w:rsidP="00E44478">
      <w:pPr>
        <w:pStyle w:val="Heading3"/>
      </w:pPr>
      <w:bookmarkStart w:id="17" w:name="_Toc25649827"/>
      <w:r>
        <w:t xml:space="preserve">Table </w:t>
      </w:r>
      <w:r w:rsidR="002A07AA">
        <w:t>3</w:t>
      </w:r>
      <w:r>
        <w:t xml:space="preserve">: AY 2017-18 </w:t>
      </w:r>
      <w:r w:rsidR="00DF5BCD">
        <w:t>(</w:t>
      </w:r>
      <w:r w:rsidR="00E6179C">
        <w:t>4-year</w:t>
      </w:r>
      <w:r w:rsidR="00DF5BCD">
        <w:t>)</w:t>
      </w:r>
      <w:r w:rsidRPr="00A8102E">
        <w:t xml:space="preserve"> </w:t>
      </w:r>
      <w:r w:rsidR="008C09A3">
        <w:t>Campus</w:t>
      </w:r>
      <w:r>
        <w:t xml:space="preserve"> College</w:t>
      </w:r>
      <w:r w:rsidR="00284E85">
        <w:t>s</w:t>
      </w:r>
      <w:r w:rsidRPr="005E733F">
        <w:t xml:space="preserve"> </w:t>
      </w:r>
      <w:r>
        <w:t>Undergraduate Program Assessment Report Submissions</w:t>
      </w:r>
      <w:bookmarkEnd w:id="17"/>
      <w:r w:rsidDel="001E38E5">
        <w:t xml:space="preserve"> </w:t>
      </w:r>
    </w:p>
    <w:tbl>
      <w:tblPr>
        <w:tblW w:w="7845" w:type="dxa"/>
        <w:tblLook w:val="04A0" w:firstRow="1" w:lastRow="0" w:firstColumn="1" w:lastColumn="0" w:noHBand="0" w:noVBand="1"/>
      </w:tblPr>
      <w:tblGrid>
        <w:gridCol w:w="3690"/>
        <w:gridCol w:w="1170"/>
        <w:gridCol w:w="597"/>
        <w:gridCol w:w="597"/>
        <w:gridCol w:w="597"/>
        <w:gridCol w:w="597"/>
        <w:gridCol w:w="597"/>
      </w:tblGrid>
      <w:tr w:rsidR="008C09A3" w:rsidRPr="00D27F25" w14:paraId="134C8B72" w14:textId="77777777" w:rsidTr="000A3B97">
        <w:trPr>
          <w:trHeight w:val="263"/>
        </w:trPr>
        <w:tc>
          <w:tcPr>
            <w:tcW w:w="3690" w:type="dxa"/>
            <w:tcBorders>
              <w:top w:val="single" w:sz="4" w:space="0" w:color="auto"/>
              <w:left w:val="nil"/>
              <w:bottom w:val="double" w:sz="6" w:space="0" w:color="auto"/>
              <w:right w:val="nil"/>
            </w:tcBorders>
            <w:shd w:val="clear" w:color="000000" w:fill="DDEBF7"/>
            <w:noWrap/>
            <w:vAlign w:val="bottom"/>
            <w:hideMark/>
          </w:tcPr>
          <w:p w14:paraId="10A58E3B" w14:textId="77777777" w:rsidR="008C09A3" w:rsidRPr="00D27F25" w:rsidRDefault="008C09A3" w:rsidP="000A3B97">
            <w:pPr>
              <w:rPr>
                <w:rFonts w:ascii="Calibri" w:eastAsia="Times New Roman" w:hAnsi="Calibri" w:cs="Times New Roman"/>
                <w:b/>
                <w:bCs/>
              </w:rPr>
            </w:pPr>
            <w:r w:rsidRPr="00D27F25">
              <w:rPr>
                <w:rFonts w:ascii="Calibri" w:eastAsia="Times New Roman" w:hAnsi="Calibri" w:cs="Times New Roman"/>
                <w:b/>
                <w:bCs/>
              </w:rPr>
              <w:t> </w:t>
            </w:r>
          </w:p>
        </w:tc>
        <w:tc>
          <w:tcPr>
            <w:tcW w:w="1170" w:type="dxa"/>
            <w:tcBorders>
              <w:top w:val="single" w:sz="4" w:space="0" w:color="auto"/>
              <w:left w:val="nil"/>
              <w:bottom w:val="double" w:sz="6" w:space="0" w:color="auto"/>
              <w:right w:val="nil"/>
            </w:tcBorders>
            <w:shd w:val="clear" w:color="000000" w:fill="DDEBF7"/>
            <w:noWrap/>
            <w:vAlign w:val="bottom"/>
            <w:hideMark/>
          </w:tcPr>
          <w:p w14:paraId="3A4E1F1D"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CC TOTAL</w:t>
            </w:r>
          </w:p>
        </w:tc>
        <w:tc>
          <w:tcPr>
            <w:tcW w:w="597" w:type="dxa"/>
            <w:tcBorders>
              <w:top w:val="single" w:sz="4" w:space="0" w:color="auto"/>
              <w:left w:val="nil"/>
              <w:bottom w:val="double" w:sz="6" w:space="0" w:color="auto"/>
              <w:right w:val="nil"/>
            </w:tcBorders>
            <w:shd w:val="clear" w:color="000000" w:fill="DDEBF7"/>
            <w:noWrap/>
            <w:vAlign w:val="bottom"/>
            <w:hideMark/>
          </w:tcPr>
          <w:p w14:paraId="620C5F6B"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AB</w:t>
            </w:r>
          </w:p>
        </w:tc>
        <w:tc>
          <w:tcPr>
            <w:tcW w:w="597" w:type="dxa"/>
            <w:tcBorders>
              <w:top w:val="single" w:sz="4" w:space="0" w:color="auto"/>
              <w:left w:val="nil"/>
              <w:bottom w:val="double" w:sz="6" w:space="0" w:color="auto"/>
              <w:right w:val="nil"/>
            </w:tcBorders>
            <w:shd w:val="clear" w:color="000000" w:fill="DDEBF7"/>
            <w:noWrap/>
            <w:vAlign w:val="bottom"/>
            <w:hideMark/>
          </w:tcPr>
          <w:p w14:paraId="0FB57B71"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AL</w:t>
            </w:r>
          </w:p>
        </w:tc>
        <w:tc>
          <w:tcPr>
            <w:tcW w:w="597" w:type="dxa"/>
            <w:tcBorders>
              <w:top w:val="single" w:sz="4" w:space="0" w:color="auto"/>
              <w:left w:val="nil"/>
              <w:bottom w:val="double" w:sz="6" w:space="0" w:color="auto"/>
              <w:right w:val="nil"/>
            </w:tcBorders>
            <w:shd w:val="clear" w:color="000000" w:fill="DDEBF7"/>
            <w:noWrap/>
            <w:vAlign w:val="bottom"/>
            <w:hideMark/>
          </w:tcPr>
          <w:p w14:paraId="404D6349"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BK</w:t>
            </w:r>
          </w:p>
        </w:tc>
        <w:tc>
          <w:tcPr>
            <w:tcW w:w="597" w:type="dxa"/>
            <w:tcBorders>
              <w:top w:val="single" w:sz="4" w:space="0" w:color="auto"/>
              <w:left w:val="nil"/>
              <w:bottom w:val="double" w:sz="6" w:space="0" w:color="auto"/>
              <w:right w:val="nil"/>
            </w:tcBorders>
            <w:shd w:val="clear" w:color="000000" w:fill="DDEBF7"/>
            <w:noWrap/>
            <w:vAlign w:val="bottom"/>
            <w:hideMark/>
          </w:tcPr>
          <w:p w14:paraId="73E6BB10"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ER</w:t>
            </w:r>
          </w:p>
        </w:tc>
        <w:tc>
          <w:tcPr>
            <w:tcW w:w="597" w:type="dxa"/>
            <w:tcBorders>
              <w:top w:val="single" w:sz="4" w:space="0" w:color="auto"/>
              <w:left w:val="nil"/>
              <w:bottom w:val="double" w:sz="6" w:space="0" w:color="auto"/>
              <w:right w:val="nil"/>
            </w:tcBorders>
            <w:shd w:val="clear" w:color="000000" w:fill="DDEBF7"/>
            <w:noWrap/>
            <w:vAlign w:val="bottom"/>
            <w:hideMark/>
          </w:tcPr>
          <w:p w14:paraId="75A342F4"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HB</w:t>
            </w:r>
          </w:p>
        </w:tc>
      </w:tr>
      <w:tr w:rsidR="008C09A3" w:rsidRPr="00D27F25" w14:paraId="20762148" w14:textId="77777777" w:rsidTr="000A3B97">
        <w:trPr>
          <w:trHeight w:val="250"/>
        </w:trPr>
        <w:tc>
          <w:tcPr>
            <w:tcW w:w="3690" w:type="dxa"/>
            <w:tcBorders>
              <w:top w:val="nil"/>
              <w:left w:val="nil"/>
              <w:bottom w:val="nil"/>
              <w:right w:val="nil"/>
            </w:tcBorders>
            <w:shd w:val="clear" w:color="auto" w:fill="auto"/>
            <w:noWrap/>
            <w:vAlign w:val="bottom"/>
            <w:hideMark/>
          </w:tcPr>
          <w:p w14:paraId="7A8E512D" w14:textId="77777777" w:rsidR="008C09A3" w:rsidRPr="00D27F25" w:rsidRDefault="008C09A3" w:rsidP="000A3B97">
            <w:pPr>
              <w:rPr>
                <w:rFonts w:ascii="Calibri" w:eastAsia="Times New Roman" w:hAnsi="Calibri" w:cs="Times New Roman"/>
              </w:rPr>
            </w:pPr>
            <w:r w:rsidRPr="00D27F25">
              <w:rPr>
                <w:rFonts w:ascii="Calibri" w:eastAsia="Times New Roman" w:hAnsi="Calibri" w:cs="Times New Roman"/>
              </w:rPr>
              <w:t>Programs</w:t>
            </w:r>
          </w:p>
        </w:tc>
        <w:tc>
          <w:tcPr>
            <w:tcW w:w="1170" w:type="dxa"/>
            <w:tcBorders>
              <w:top w:val="nil"/>
              <w:left w:val="nil"/>
              <w:bottom w:val="nil"/>
              <w:right w:val="nil"/>
            </w:tcBorders>
            <w:shd w:val="clear" w:color="auto" w:fill="auto"/>
            <w:noWrap/>
            <w:vAlign w:val="bottom"/>
            <w:hideMark/>
          </w:tcPr>
          <w:p w14:paraId="40CD377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134</w:t>
            </w:r>
          </w:p>
        </w:tc>
        <w:tc>
          <w:tcPr>
            <w:tcW w:w="597" w:type="dxa"/>
            <w:tcBorders>
              <w:top w:val="nil"/>
              <w:left w:val="nil"/>
              <w:bottom w:val="nil"/>
              <w:right w:val="nil"/>
            </w:tcBorders>
            <w:shd w:val="clear" w:color="auto" w:fill="auto"/>
            <w:noWrap/>
            <w:vAlign w:val="bottom"/>
            <w:hideMark/>
          </w:tcPr>
          <w:p w14:paraId="1BD59D7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20</w:t>
            </w:r>
          </w:p>
        </w:tc>
        <w:tc>
          <w:tcPr>
            <w:tcW w:w="597" w:type="dxa"/>
            <w:tcBorders>
              <w:top w:val="nil"/>
              <w:left w:val="nil"/>
              <w:bottom w:val="nil"/>
              <w:right w:val="nil"/>
            </w:tcBorders>
            <w:shd w:val="clear" w:color="auto" w:fill="auto"/>
            <w:noWrap/>
            <w:vAlign w:val="bottom"/>
            <w:hideMark/>
          </w:tcPr>
          <w:p w14:paraId="6D075BE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22</w:t>
            </w:r>
          </w:p>
        </w:tc>
        <w:tc>
          <w:tcPr>
            <w:tcW w:w="597" w:type="dxa"/>
            <w:tcBorders>
              <w:top w:val="nil"/>
              <w:left w:val="nil"/>
              <w:bottom w:val="nil"/>
              <w:right w:val="nil"/>
            </w:tcBorders>
            <w:shd w:val="clear" w:color="auto" w:fill="auto"/>
            <w:noWrap/>
            <w:vAlign w:val="bottom"/>
            <w:hideMark/>
          </w:tcPr>
          <w:p w14:paraId="4E5EE16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21</w:t>
            </w:r>
          </w:p>
        </w:tc>
        <w:tc>
          <w:tcPr>
            <w:tcW w:w="597" w:type="dxa"/>
            <w:tcBorders>
              <w:top w:val="nil"/>
              <w:left w:val="nil"/>
              <w:bottom w:val="nil"/>
              <w:right w:val="nil"/>
            </w:tcBorders>
            <w:shd w:val="clear" w:color="auto" w:fill="auto"/>
            <w:noWrap/>
            <w:vAlign w:val="bottom"/>
            <w:hideMark/>
          </w:tcPr>
          <w:p w14:paraId="28F8FBF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37</w:t>
            </w:r>
          </w:p>
        </w:tc>
        <w:tc>
          <w:tcPr>
            <w:tcW w:w="597" w:type="dxa"/>
            <w:tcBorders>
              <w:top w:val="nil"/>
              <w:left w:val="nil"/>
              <w:bottom w:val="nil"/>
              <w:right w:val="nil"/>
            </w:tcBorders>
            <w:shd w:val="clear" w:color="auto" w:fill="auto"/>
            <w:noWrap/>
            <w:vAlign w:val="bottom"/>
            <w:hideMark/>
          </w:tcPr>
          <w:p w14:paraId="72E6EF4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34</w:t>
            </w:r>
          </w:p>
        </w:tc>
      </w:tr>
      <w:tr w:rsidR="008C09A3" w:rsidRPr="00D27F25" w14:paraId="779976B4" w14:textId="77777777" w:rsidTr="000A3B97">
        <w:trPr>
          <w:trHeight w:val="250"/>
        </w:trPr>
        <w:tc>
          <w:tcPr>
            <w:tcW w:w="3690" w:type="dxa"/>
            <w:tcBorders>
              <w:top w:val="nil"/>
              <w:left w:val="nil"/>
              <w:bottom w:val="nil"/>
              <w:right w:val="nil"/>
            </w:tcBorders>
            <w:shd w:val="clear" w:color="auto" w:fill="auto"/>
            <w:noWrap/>
            <w:vAlign w:val="bottom"/>
            <w:hideMark/>
          </w:tcPr>
          <w:p w14:paraId="6EE77A54"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Accredited</w:t>
            </w:r>
          </w:p>
        </w:tc>
        <w:tc>
          <w:tcPr>
            <w:tcW w:w="1170" w:type="dxa"/>
            <w:tcBorders>
              <w:top w:val="nil"/>
              <w:left w:val="nil"/>
              <w:bottom w:val="nil"/>
              <w:right w:val="nil"/>
            </w:tcBorders>
            <w:shd w:val="clear" w:color="auto" w:fill="auto"/>
            <w:noWrap/>
            <w:vAlign w:val="bottom"/>
            <w:hideMark/>
          </w:tcPr>
          <w:p w14:paraId="414CEB0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48</w:t>
            </w:r>
          </w:p>
        </w:tc>
        <w:tc>
          <w:tcPr>
            <w:tcW w:w="597" w:type="dxa"/>
            <w:tcBorders>
              <w:top w:val="nil"/>
              <w:left w:val="nil"/>
              <w:bottom w:val="nil"/>
              <w:right w:val="nil"/>
            </w:tcBorders>
            <w:shd w:val="clear" w:color="auto" w:fill="auto"/>
            <w:noWrap/>
            <w:vAlign w:val="bottom"/>
            <w:hideMark/>
          </w:tcPr>
          <w:p w14:paraId="3EE1C8A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597" w:type="dxa"/>
            <w:tcBorders>
              <w:top w:val="nil"/>
              <w:left w:val="nil"/>
              <w:bottom w:val="nil"/>
              <w:right w:val="nil"/>
            </w:tcBorders>
            <w:shd w:val="clear" w:color="auto" w:fill="auto"/>
            <w:noWrap/>
            <w:vAlign w:val="bottom"/>
            <w:hideMark/>
          </w:tcPr>
          <w:p w14:paraId="76DBAFB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597" w:type="dxa"/>
            <w:tcBorders>
              <w:top w:val="nil"/>
              <w:left w:val="nil"/>
              <w:bottom w:val="nil"/>
              <w:right w:val="nil"/>
            </w:tcBorders>
            <w:shd w:val="clear" w:color="auto" w:fill="auto"/>
            <w:noWrap/>
            <w:vAlign w:val="bottom"/>
            <w:hideMark/>
          </w:tcPr>
          <w:p w14:paraId="64F0114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597" w:type="dxa"/>
            <w:tcBorders>
              <w:top w:val="nil"/>
              <w:left w:val="nil"/>
              <w:bottom w:val="nil"/>
              <w:right w:val="nil"/>
            </w:tcBorders>
            <w:shd w:val="clear" w:color="auto" w:fill="auto"/>
            <w:noWrap/>
            <w:vAlign w:val="bottom"/>
            <w:hideMark/>
          </w:tcPr>
          <w:p w14:paraId="68D309D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21</w:t>
            </w:r>
          </w:p>
        </w:tc>
        <w:tc>
          <w:tcPr>
            <w:tcW w:w="597" w:type="dxa"/>
            <w:tcBorders>
              <w:top w:val="nil"/>
              <w:left w:val="nil"/>
              <w:bottom w:val="nil"/>
              <w:right w:val="nil"/>
            </w:tcBorders>
            <w:shd w:val="clear" w:color="auto" w:fill="auto"/>
            <w:noWrap/>
            <w:vAlign w:val="bottom"/>
            <w:hideMark/>
          </w:tcPr>
          <w:p w14:paraId="032D301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14</w:t>
            </w:r>
          </w:p>
        </w:tc>
      </w:tr>
      <w:tr w:rsidR="008C09A3" w:rsidRPr="00D27F25" w14:paraId="5D231DAC" w14:textId="77777777" w:rsidTr="000A3B97">
        <w:trPr>
          <w:trHeight w:val="250"/>
        </w:trPr>
        <w:tc>
          <w:tcPr>
            <w:tcW w:w="3690" w:type="dxa"/>
            <w:tcBorders>
              <w:top w:val="nil"/>
              <w:left w:val="nil"/>
              <w:bottom w:val="single" w:sz="4" w:space="0" w:color="auto"/>
              <w:right w:val="nil"/>
            </w:tcBorders>
            <w:shd w:val="clear" w:color="auto" w:fill="auto"/>
            <w:noWrap/>
            <w:vAlign w:val="bottom"/>
            <w:hideMark/>
          </w:tcPr>
          <w:p w14:paraId="556BCDA1"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Non-accredited</w:t>
            </w:r>
          </w:p>
        </w:tc>
        <w:tc>
          <w:tcPr>
            <w:tcW w:w="1170" w:type="dxa"/>
            <w:tcBorders>
              <w:top w:val="nil"/>
              <w:left w:val="nil"/>
              <w:bottom w:val="single" w:sz="4" w:space="0" w:color="auto"/>
              <w:right w:val="nil"/>
            </w:tcBorders>
            <w:shd w:val="clear" w:color="auto" w:fill="auto"/>
            <w:noWrap/>
            <w:vAlign w:val="bottom"/>
            <w:hideMark/>
          </w:tcPr>
          <w:p w14:paraId="23BC7C2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86</w:t>
            </w:r>
          </w:p>
        </w:tc>
        <w:tc>
          <w:tcPr>
            <w:tcW w:w="597" w:type="dxa"/>
            <w:tcBorders>
              <w:top w:val="nil"/>
              <w:left w:val="nil"/>
              <w:bottom w:val="single" w:sz="4" w:space="0" w:color="auto"/>
              <w:right w:val="nil"/>
            </w:tcBorders>
            <w:shd w:val="clear" w:color="auto" w:fill="auto"/>
            <w:noWrap/>
            <w:vAlign w:val="bottom"/>
            <w:hideMark/>
          </w:tcPr>
          <w:p w14:paraId="10F45FE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16</w:t>
            </w:r>
          </w:p>
        </w:tc>
        <w:tc>
          <w:tcPr>
            <w:tcW w:w="597" w:type="dxa"/>
            <w:tcBorders>
              <w:top w:val="nil"/>
              <w:left w:val="nil"/>
              <w:bottom w:val="single" w:sz="4" w:space="0" w:color="auto"/>
              <w:right w:val="nil"/>
            </w:tcBorders>
            <w:shd w:val="clear" w:color="auto" w:fill="auto"/>
            <w:noWrap/>
            <w:vAlign w:val="bottom"/>
            <w:hideMark/>
          </w:tcPr>
          <w:p w14:paraId="0A10ECE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17</w:t>
            </w:r>
          </w:p>
        </w:tc>
        <w:tc>
          <w:tcPr>
            <w:tcW w:w="597" w:type="dxa"/>
            <w:tcBorders>
              <w:top w:val="nil"/>
              <w:left w:val="nil"/>
              <w:bottom w:val="single" w:sz="4" w:space="0" w:color="auto"/>
              <w:right w:val="nil"/>
            </w:tcBorders>
            <w:shd w:val="clear" w:color="auto" w:fill="auto"/>
            <w:noWrap/>
            <w:vAlign w:val="bottom"/>
            <w:hideMark/>
          </w:tcPr>
          <w:p w14:paraId="465E142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17</w:t>
            </w:r>
          </w:p>
        </w:tc>
        <w:tc>
          <w:tcPr>
            <w:tcW w:w="597" w:type="dxa"/>
            <w:tcBorders>
              <w:top w:val="nil"/>
              <w:left w:val="nil"/>
              <w:bottom w:val="single" w:sz="4" w:space="0" w:color="auto"/>
              <w:right w:val="nil"/>
            </w:tcBorders>
            <w:shd w:val="clear" w:color="auto" w:fill="auto"/>
            <w:noWrap/>
            <w:vAlign w:val="bottom"/>
            <w:hideMark/>
          </w:tcPr>
          <w:p w14:paraId="223887D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16</w:t>
            </w:r>
          </w:p>
        </w:tc>
        <w:tc>
          <w:tcPr>
            <w:tcW w:w="597" w:type="dxa"/>
            <w:tcBorders>
              <w:top w:val="nil"/>
              <w:left w:val="nil"/>
              <w:bottom w:val="single" w:sz="4" w:space="0" w:color="auto"/>
              <w:right w:val="nil"/>
            </w:tcBorders>
            <w:shd w:val="clear" w:color="auto" w:fill="auto"/>
            <w:noWrap/>
            <w:vAlign w:val="bottom"/>
            <w:hideMark/>
          </w:tcPr>
          <w:p w14:paraId="6DBF40B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20</w:t>
            </w:r>
          </w:p>
        </w:tc>
      </w:tr>
      <w:tr w:rsidR="008C09A3" w:rsidRPr="00D27F25" w14:paraId="4C6526BF" w14:textId="77777777" w:rsidTr="000A3B97">
        <w:trPr>
          <w:trHeight w:val="250"/>
        </w:trPr>
        <w:tc>
          <w:tcPr>
            <w:tcW w:w="3690" w:type="dxa"/>
            <w:tcBorders>
              <w:top w:val="nil"/>
              <w:left w:val="nil"/>
              <w:bottom w:val="nil"/>
              <w:right w:val="nil"/>
            </w:tcBorders>
            <w:shd w:val="clear" w:color="auto" w:fill="auto"/>
            <w:noWrap/>
            <w:vAlign w:val="bottom"/>
            <w:hideMark/>
          </w:tcPr>
          <w:p w14:paraId="2736444D" w14:textId="77777777" w:rsidR="008C09A3" w:rsidRPr="00D27F25" w:rsidRDefault="008C09A3" w:rsidP="000A3B97">
            <w:pPr>
              <w:rPr>
                <w:rFonts w:ascii="Calibri" w:eastAsia="Times New Roman" w:hAnsi="Calibri" w:cs="Times New Roman"/>
                <w:color w:val="000000"/>
              </w:rPr>
            </w:pPr>
            <w:r w:rsidRPr="00D27F25">
              <w:rPr>
                <w:rFonts w:ascii="Calibri" w:eastAsia="Times New Roman" w:hAnsi="Calibri" w:cs="Times New Roman"/>
                <w:color w:val="000000"/>
              </w:rPr>
              <w:t xml:space="preserve">Submitted </w:t>
            </w:r>
            <w:r w:rsidRPr="00D27F25">
              <w:rPr>
                <w:rFonts w:ascii="Calibri" w:eastAsia="Times New Roman" w:hAnsi="Calibri" w:cs="Times New Roman"/>
                <w:b/>
                <w:bCs/>
                <w:color w:val="000000"/>
              </w:rPr>
              <w:t>2017-18 Summary REPORT</w:t>
            </w:r>
          </w:p>
        </w:tc>
        <w:tc>
          <w:tcPr>
            <w:tcW w:w="1170" w:type="dxa"/>
            <w:tcBorders>
              <w:top w:val="nil"/>
              <w:left w:val="nil"/>
              <w:bottom w:val="nil"/>
              <w:right w:val="nil"/>
            </w:tcBorders>
            <w:shd w:val="clear" w:color="auto" w:fill="auto"/>
            <w:noWrap/>
            <w:vAlign w:val="bottom"/>
            <w:hideMark/>
          </w:tcPr>
          <w:p w14:paraId="67E6F844"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76</w:t>
            </w:r>
          </w:p>
        </w:tc>
        <w:tc>
          <w:tcPr>
            <w:tcW w:w="597" w:type="dxa"/>
            <w:tcBorders>
              <w:top w:val="nil"/>
              <w:left w:val="nil"/>
              <w:bottom w:val="nil"/>
              <w:right w:val="nil"/>
            </w:tcBorders>
            <w:shd w:val="clear" w:color="auto" w:fill="auto"/>
            <w:noWrap/>
            <w:vAlign w:val="bottom"/>
            <w:hideMark/>
          </w:tcPr>
          <w:p w14:paraId="22CF2EA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14</w:t>
            </w:r>
          </w:p>
        </w:tc>
        <w:tc>
          <w:tcPr>
            <w:tcW w:w="597" w:type="dxa"/>
            <w:tcBorders>
              <w:top w:val="nil"/>
              <w:left w:val="nil"/>
              <w:bottom w:val="nil"/>
              <w:right w:val="nil"/>
            </w:tcBorders>
            <w:shd w:val="clear" w:color="auto" w:fill="auto"/>
            <w:noWrap/>
            <w:vAlign w:val="bottom"/>
            <w:hideMark/>
          </w:tcPr>
          <w:p w14:paraId="013EAB3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15</w:t>
            </w:r>
          </w:p>
        </w:tc>
        <w:tc>
          <w:tcPr>
            <w:tcW w:w="597" w:type="dxa"/>
            <w:tcBorders>
              <w:top w:val="nil"/>
              <w:left w:val="nil"/>
              <w:bottom w:val="nil"/>
              <w:right w:val="nil"/>
            </w:tcBorders>
            <w:shd w:val="clear" w:color="auto" w:fill="auto"/>
            <w:noWrap/>
            <w:vAlign w:val="bottom"/>
            <w:hideMark/>
          </w:tcPr>
          <w:p w14:paraId="5C3B4D4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15</w:t>
            </w:r>
          </w:p>
        </w:tc>
        <w:tc>
          <w:tcPr>
            <w:tcW w:w="597" w:type="dxa"/>
            <w:tcBorders>
              <w:top w:val="nil"/>
              <w:left w:val="nil"/>
              <w:bottom w:val="nil"/>
              <w:right w:val="nil"/>
            </w:tcBorders>
            <w:shd w:val="clear" w:color="auto" w:fill="auto"/>
            <w:noWrap/>
            <w:vAlign w:val="bottom"/>
            <w:hideMark/>
          </w:tcPr>
          <w:p w14:paraId="6A11412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15</w:t>
            </w:r>
          </w:p>
        </w:tc>
        <w:tc>
          <w:tcPr>
            <w:tcW w:w="597" w:type="dxa"/>
            <w:tcBorders>
              <w:top w:val="nil"/>
              <w:left w:val="nil"/>
              <w:bottom w:val="nil"/>
              <w:right w:val="nil"/>
            </w:tcBorders>
            <w:shd w:val="clear" w:color="auto" w:fill="auto"/>
            <w:noWrap/>
            <w:vAlign w:val="bottom"/>
            <w:hideMark/>
          </w:tcPr>
          <w:p w14:paraId="32FDC46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17</w:t>
            </w:r>
          </w:p>
        </w:tc>
      </w:tr>
      <w:tr w:rsidR="008C09A3" w:rsidRPr="00D27F25" w14:paraId="11B89592" w14:textId="77777777" w:rsidTr="000A3B97">
        <w:trPr>
          <w:trHeight w:val="250"/>
        </w:trPr>
        <w:tc>
          <w:tcPr>
            <w:tcW w:w="3690" w:type="dxa"/>
            <w:tcBorders>
              <w:top w:val="nil"/>
              <w:left w:val="nil"/>
              <w:bottom w:val="nil"/>
              <w:right w:val="nil"/>
            </w:tcBorders>
            <w:shd w:val="clear" w:color="auto" w:fill="auto"/>
            <w:noWrap/>
            <w:vAlign w:val="bottom"/>
            <w:hideMark/>
          </w:tcPr>
          <w:p w14:paraId="5F8C3A1D" w14:textId="77777777" w:rsidR="008C09A3" w:rsidRPr="00D27F25" w:rsidRDefault="008C09A3" w:rsidP="000A3B97">
            <w:pPr>
              <w:jc w:val="right"/>
              <w:rPr>
                <w:rFonts w:ascii="Calibri" w:eastAsia="Times New Roman" w:hAnsi="Calibri" w:cs="Times New Roman"/>
                <w:i/>
                <w:iCs/>
                <w:color w:val="000000"/>
              </w:rPr>
            </w:pPr>
            <w:r w:rsidRPr="00D27F25">
              <w:rPr>
                <w:rFonts w:ascii="Calibri" w:eastAsia="Times New Roman" w:hAnsi="Calibri" w:cs="Times New Roman"/>
                <w:i/>
                <w:iCs/>
                <w:color w:val="000000"/>
              </w:rPr>
              <w:t>% submitted</w:t>
            </w:r>
          </w:p>
        </w:tc>
        <w:tc>
          <w:tcPr>
            <w:tcW w:w="1170" w:type="dxa"/>
            <w:tcBorders>
              <w:top w:val="nil"/>
              <w:left w:val="nil"/>
              <w:bottom w:val="nil"/>
              <w:right w:val="nil"/>
            </w:tcBorders>
            <w:shd w:val="clear" w:color="auto" w:fill="auto"/>
            <w:noWrap/>
            <w:vAlign w:val="bottom"/>
            <w:hideMark/>
          </w:tcPr>
          <w:p w14:paraId="219E446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88%</w:t>
            </w:r>
          </w:p>
        </w:tc>
        <w:tc>
          <w:tcPr>
            <w:tcW w:w="597" w:type="dxa"/>
            <w:tcBorders>
              <w:top w:val="nil"/>
              <w:left w:val="nil"/>
              <w:bottom w:val="nil"/>
              <w:right w:val="nil"/>
            </w:tcBorders>
            <w:shd w:val="clear" w:color="auto" w:fill="auto"/>
            <w:noWrap/>
            <w:vAlign w:val="bottom"/>
            <w:hideMark/>
          </w:tcPr>
          <w:p w14:paraId="4FB1E88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88%</w:t>
            </w:r>
          </w:p>
        </w:tc>
        <w:tc>
          <w:tcPr>
            <w:tcW w:w="597" w:type="dxa"/>
            <w:tcBorders>
              <w:top w:val="nil"/>
              <w:left w:val="nil"/>
              <w:bottom w:val="nil"/>
              <w:right w:val="nil"/>
            </w:tcBorders>
            <w:shd w:val="clear" w:color="auto" w:fill="auto"/>
            <w:noWrap/>
            <w:vAlign w:val="bottom"/>
            <w:hideMark/>
          </w:tcPr>
          <w:p w14:paraId="77331C3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88%</w:t>
            </w:r>
          </w:p>
        </w:tc>
        <w:tc>
          <w:tcPr>
            <w:tcW w:w="597" w:type="dxa"/>
            <w:tcBorders>
              <w:top w:val="nil"/>
              <w:left w:val="nil"/>
              <w:bottom w:val="nil"/>
              <w:right w:val="nil"/>
            </w:tcBorders>
            <w:shd w:val="clear" w:color="auto" w:fill="auto"/>
            <w:noWrap/>
            <w:vAlign w:val="bottom"/>
            <w:hideMark/>
          </w:tcPr>
          <w:p w14:paraId="7ECF917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88%</w:t>
            </w:r>
          </w:p>
        </w:tc>
        <w:tc>
          <w:tcPr>
            <w:tcW w:w="597" w:type="dxa"/>
            <w:tcBorders>
              <w:top w:val="nil"/>
              <w:left w:val="nil"/>
              <w:bottom w:val="nil"/>
              <w:right w:val="nil"/>
            </w:tcBorders>
            <w:shd w:val="clear" w:color="auto" w:fill="auto"/>
            <w:noWrap/>
            <w:vAlign w:val="bottom"/>
            <w:hideMark/>
          </w:tcPr>
          <w:p w14:paraId="7C0CC11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94%</w:t>
            </w:r>
          </w:p>
        </w:tc>
        <w:tc>
          <w:tcPr>
            <w:tcW w:w="597" w:type="dxa"/>
            <w:tcBorders>
              <w:top w:val="nil"/>
              <w:left w:val="nil"/>
              <w:bottom w:val="nil"/>
              <w:right w:val="nil"/>
            </w:tcBorders>
            <w:shd w:val="clear" w:color="auto" w:fill="auto"/>
            <w:noWrap/>
            <w:vAlign w:val="bottom"/>
            <w:hideMark/>
          </w:tcPr>
          <w:p w14:paraId="1057C1F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85%</w:t>
            </w:r>
          </w:p>
        </w:tc>
      </w:tr>
    </w:tbl>
    <w:p w14:paraId="482EE4AE" w14:textId="4A07CDA3" w:rsidR="00E6179C" w:rsidRDefault="00E6179C" w:rsidP="00E6179C"/>
    <w:p w14:paraId="2868CBAB" w14:textId="77777777" w:rsidR="00E6179C" w:rsidRPr="00E6179C" w:rsidRDefault="00E6179C" w:rsidP="00E6179C"/>
    <w:p w14:paraId="0665EC2E" w14:textId="10FA5D6B" w:rsidR="00D27F25" w:rsidRPr="00D27F25" w:rsidRDefault="00E44478">
      <w:pPr>
        <w:pStyle w:val="Heading3"/>
      </w:pPr>
      <w:bookmarkStart w:id="18" w:name="_Toc25649828"/>
      <w:r>
        <w:t xml:space="preserve">Table </w:t>
      </w:r>
      <w:r w:rsidR="002A07AA">
        <w:t>4</w:t>
      </w:r>
      <w:r>
        <w:t xml:space="preserve">: AY 2017-18 </w:t>
      </w:r>
      <w:r w:rsidR="00DF5BCD">
        <w:t>(</w:t>
      </w:r>
      <w:r w:rsidR="00E6179C">
        <w:t>2-year</w:t>
      </w:r>
      <w:r w:rsidR="00DF5BCD">
        <w:t>)</w:t>
      </w:r>
      <w:r w:rsidRPr="006614F5">
        <w:t xml:space="preserve"> </w:t>
      </w:r>
      <w:r w:rsidR="008C09A3">
        <w:t>Campus</w:t>
      </w:r>
      <w:r>
        <w:t xml:space="preserve"> College</w:t>
      </w:r>
      <w:r w:rsidR="008C09A3">
        <w:t>s</w:t>
      </w:r>
      <w:r w:rsidRPr="005E733F">
        <w:t xml:space="preserve"> </w:t>
      </w:r>
      <w:r>
        <w:t>Undergraduate Program Assessment Report Submissions</w:t>
      </w:r>
      <w:bookmarkEnd w:id="18"/>
      <w:r w:rsidDel="001E38E5">
        <w:t xml:space="preserve"> </w:t>
      </w:r>
    </w:p>
    <w:tbl>
      <w:tblPr>
        <w:tblW w:w="8145" w:type="dxa"/>
        <w:tblLook w:val="04A0" w:firstRow="1" w:lastRow="0" w:firstColumn="1" w:lastColumn="0" w:noHBand="0" w:noVBand="1"/>
      </w:tblPr>
      <w:tblGrid>
        <w:gridCol w:w="3806"/>
        <w:gridCol w:w="1268"/>
        <w:gridCol w:w="601"/>
        <w:gridCol w:w="601"/>
        <w:gridCol w:w="601"/>
        <w:gridCol w:w="712"/>
        <w:gridCol w:w="556"/>
      </w:tblGrid>
      <w:tr w:rsidR="008C09A3" w:rsidRPr="00D27F25" w14:paraId="6225DF88" w14:textId="77777777" w:rsidTr="0090124B">
        <w:trPr>
          <w:trHeight w:val="248"/>
        </w:trPr>
        <w:tc>
          <w:tcPr>
            <w:tcW w:w="3806" w:type="dxa"/>
            <w:tcBorders>
              <w:top w:val="single" w:sz="4" w:space="0" w:color="auto"/>
              <w:left w:val="nil"/>
              <w:bottom w:val="double" w:sz="6" w:space="0" w:color="auto"/>
              <w:right w:val="nil"/>
            </w:tcBorders>
            <w:shd w:val="clear" w:color="000000" w:fill="FFF2CC"/>
            <w:noWrap/>
            <w:vAlign w:val="bottom"/>
            <w:hideMark/>
          </w:tcPr>
          <w:p w14:paraId="102F1D72" w14:textId="77777777" w:rsidR="008C09A3" w:rsidRPr="00D27F25" w:rsidRDefault="008C09A3" w:rsidP="000A3B97">
            <w:pPr>
              <w:rPr>
                <w:rFonts w:ascii="Calibri" w:eastAsia="Times New Roman" w:hAnsi="Calibri" w:cs="Times New Roman"/>
                <w:b/>
                <w:bCs/>
              </w:rPr>
            </w:pPr>
            <w:r w:rsidRPr="00D27F25">
              <w:rPr>
                <w:rFonts w:ascii="Calibri" w:eastAsia="Times New Roman" w:hAnsi="Calibri" w:cs="Times New Roman"/>
                <w:b/>
                <w:bCs/>
              </w:rPr>
              <w:t> </w:t>
            </w:r>
          </w:p>
        </w:tc>
        <w:tc>
          <w:tcPr>
            <w:tcW w:w="1268" w:type="dxa"/>
            <w:tcBorders>
              <w:top w:val="single" w:sz="4" w:space="0" w:color="auto"/>
              <w:left w:val="nil"/>
              <w:bottom w:val="double" w:sz="6" w:space="0" w:color="auto"/>
              <w:right w:val="nil"/>
            </w:tcBorders>
            <w:shd w:val="clear" w:color="000000" w:fill="FFF2CC"/>
            <w:noWrap/>
            <w:vAlign w:val="bottom"/>
            <w:hideMark/>
          </w:tcPr>
          <w:p w14:paraId="7A894A7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CC TOTAL</w:t>
            </w:r>
          </w:p>
        </w:tc>
        <w:tc>
          <w:tcPr>
            <w:tcW w:w="601" w:type="dxa"/>
            <w:tcBorders>
              <w:top w:val="single" w:sz="4" w:space="0" w:color="auto"/>
              <w:left w:val="nil"/>
              <w:bottom w:val="double" w:sz="6" w:space="0" w:color="auto"/>
              <w:right w:val="nil"/>
            </w:tcBorders>
            <w:shd w:val="clear" w:color="000000" w:fill="FFF2CC"/>
            <w:noWrap/>
            <w:vAlign w:val="bottom"/>
            <w:hideMark/>
          </w:tcPr>
          <w:p w14:paraId="7FFAD64D"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AB</w:t>
            </w:r>
          </w:p>
        </w:tc>
        <w:tc>
          <w:tcPr>
            <w:tcW w:w="601" w:type="dxa"/>
            <w:tcBorders>
              <w:top w:val="single" w:sz="4" w:space="0" w:color="auto"/>
              <w:left w:val="nil"/>
              <w:bottom w:val="double" w:sz="6" w:space="0" w:color="auto"/>
              <w:right w:val="nil"/>
            </w:tcBorders>
            <w:shd w:val="clear" w:color="000000" w:fill="FFF2CC"/>
            <w:noWrap/>
            <w:vAlign w:val="bottom"/>
            <w:hideMark/>
          </w:tcPr>
          <w:p w14:paraId="54FC39CA"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AL</w:t>
            </w:r>
          </w:p>
        </w:tc>
        <w:tc>
          <w:tcPr>
            <w:tcW w:w="601" w:type="dxa"/>
            <w:tcBorders>
              <w:top w:val="single" w:sz="4" w:space="0" w:color="auto"/>
              <w:left w:val="nil"/>
              <w:bottom w:val="double" w:sz="6" w:space="0" w:color="auto"/>
              <w:right w:val="nil"/>
            </w:tcBorders>
            <w:shd w:val="clear" w:color="000000" w:fill="FFF2CC"/>
            <w:noWrap/>
            <w:vAlign w:val="bottom"/>
            <w:hideMark/>
          </w:tcPr>
          <w:p w14:paraId="6B41D0EC"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BK</w:t>
            </w:r>
          </w:p>
        </w:tc>
        <w:tc>
          <w:tcPr>
            <w:tcW w:w="712" w:type="dxa"/>
            <w:tcBorders>
              <w:top w:val="single" w:sz="4" w:space="0" w:color="auto"/>
              <w:left w:val="nil"/>
              <w:bottom w:val="double" w:sz="6" w:space="0" w:color="auto"/>
              <w:right w:val="nil"/>
            </w:tcBorders>
            <w:shd w:val="clear" w:color="000000" w:fill="FFF2CC"/>
            <w:noWrap/>
            <w:vAlign w:val="bottom"/>
            <w:hideMark/>
          </w:tcPr>
          <w:p w14:paraId="56F8E611"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ER</w:t>
            </w:r>
          </w:p>
        </w:tc>
        <w:tc>
          <w:tcPr>
            <w:tcW w:w="556" w:type="dxa"/>
            <w:tcBorders>
              <w:top w:val="single" w:sz="4" w:space="0" w:color="auto"/>
              <w:left w:val="nil"/>
              <w:bottom w:val="double" w:sz="6" w:space="0" w:color="auto"/>
              <w:right w:val="nil"/>
            </w:tcBorders>
            <w:shd w:val="clear" w:color="000000" w:fill="FFF2CC"/>
            <w:noWrap/>
            <w:vAlign w:val="bottom"/>
            <w:hideMark/>
          </w:tcPr>
          <w:p w14:paraId="259F0F97"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HB</w:t>
            </w:r>
          </w:p>
        </w:tc>
      </w:tr>
      <w:tr w:rsidR="008C09A3" w:rsidRPr="00D27F25" w14:paraId="5CBFC994" w14:textId="77777777" w:rsidTr="0090124B">
        <w:trPr>
          <w:trHeight w:val="236"/>
        </w:trPr>
        <w:tc>
          <w:tcPr>
            <w:tcW w:w="3806" w:type="dxa"/>
            <w:tcBorders>
              <w:top w:val="nil"/>
              <w:left w:val="nil"/>
              <w:bottom w:val="nil"/>
              <w:right w:val="nil"/>
            </w:tcBorders>
            <w:shd w:val="clear" w:color="auto" w:fill="auto"/>
            <w:noWrap/>
            <w:vAlign w:val="bottom"/>
            <w:hideMark/>
          </w:tcPr>
          <w:p w14:paraId="61FD4FC7" w14:textId="77777777" w:rsidR="008C09A3" w:rsidRPr="00D27F25" w:rsidRDefault="008C09A3" w:rsidP="000A3B97">
            <w:pPr>
              <w:rPr>
                <w:rFonts w:ascii="Calibri" w:eastAsia="Times New Roman" w:hAnsi="Calibri" w:cs="Times New Roman"/>
              </w:rPr>
            </w:pPr>
            <w:r w:rsidRPr="00D27F25">
              <w:rPr>
                <w:rFonts w:ascii="Calibri" w:eastAsia="Times New Roman" w:hAnsi="Calibri" w:cs="Times New Roman"/>
              </w:rPr>
              <w:t>Programs</w:t>
            </w:r>
          </w:p>
        </w:tc>
        <w:tc>
          <w:tcPr>
            <w:tcW w:w="1268" w:type="dxa"/>
            <w:tcBorders>
              <w:top w:val="nil"/>
              <w:left w:val="nil"/>
              <w:bottom w:val="nil"/>
              <w:right w:val="nil"/>
            </w:tcBorders>
            <w:shd w:val="clear" w:color="auto" w:fill="auto"/>
            <w:noWrap/>
            <w:vAlign w:val="bottom"/>
            <w:hideMark/>
          </w:tcPr>
          <w:p w14:paraId="4DEA6A4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17</w:t>
            </w:r>
          </w:p>
        </w:tc>
        <w:tc>
          <w:tcPr>
            <w:tcW w:w="601" w:type="dxa"/>
            <w:tcBorders>
              <w:top w:val="nil"/>
              <w:left w:val="nil"/>
              <w:bottom w:val="nil"/>
              <w:right w:val="nil"/>
            </w:tcBorders>
            <w:shd w:val="clear" w:color="auto" w:fill="auto"/>
            <w:noWrap/>
            <w:vAlign w:val="bottom"/>
            <w:hideMark/>
          </w:tcPr>
          <w:p w14:paraId="34FCB9C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601" w:type="dxa"/>
            <w:tcBorders>
              <w:top w:val="nil"/>
              <w:left w:val="nil"/>
              <w:bottom w:val="nil"/>
              <w:right w:val="nil"/>
            </w:tcBorders>
            <w:shd w:val="clear" w:color="auto" w:fill="auto"/>
            <w:noWrap/>
            <w:vAlign w:val="bottom"/>
            <w:hideMark/>
          </w:tcPr>
          <w:p w14:paraId="5E6EFA4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601" w:type="dxa"/>
            <w:tcBorders>
              <w:top w:val="nil"/>
              <w:left w:val="nil"/>
              <w:bottom w:val="nil"/>
              <w:right w:val="nil"/>
            </w:tcBorders>
            <w:shd w:val="clear" w:color="auto" w:fill="auto"/>
            <w:noWrap/>
            <w:vAlign w:val="bottom"/>
            <w:hideMark/>
          </w:tcPr>
          <w:p w14:paraId="6284557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712" w:type="dxa"/>
            <w:tcBorders>
              <w:top w:val="nil"/>
              <w:left w:val="nil"/>
              <w:bottom w:val="nil"/>
              <w:right w:val="nil"/>
            </w:tcBorders>
            <w:shd w:val="clear" w:color="auto" w:fill="auto"/>
            <w:noWrap/>
            <w:vAlign w:val="bottom"/>
            <w:hideMark/>
          </w:tcPr>
          <w:p w14:paraId="09D0017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556" w:type="dxa"/>
            <w:tcBorders>
              <w:top w:val="nil"/>
              <w:left w:val="nil"/>
              <w:bottom w:val="nil"/>
              <w:right w:val="nil"/>
            </w:tcBorders>
            <w:shd w:val="clear" w:color="auto" w:fill="auto"/>
            <w:noWrap/>
            <w:vAlign w:val="bottom"/>
            <w:hideMark/>
          </w:tcPr>
          <w:p w14:paraId="0BD3F08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r>
      <w:tr w:rsidR="008C09A3" w:rsidRPr="00D27F25" w14:paraId="7FAF8295" w14:textId="77777777" w:rsidTr="0090124B">
        <w:trPr>
          <w:trHeight w:val="236"/>
        </w:trPr>
        <w:tc>
          <w:tcPr>
            <w:tcW w:w="3806" w:type="dxa"/>
            <w:tcBorders>
              <w:top w:val="nil"/>
              <w:left w:val="nil"/>
              <w:bottom w:val="nil"/>
              <w:right w:val="nil"/>
            </w:tcBorders>
            <w:shd w:val="clear" w:color="auto" w:fill="auto"/>
            <w:noWrap/>
            <w:vAlign w:val="bottom"/>
            <w:hideMark/>
          </w:tcPr>
          <w:p w14:paraId="44A51EBD"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Accredited</w:t>
            </w:r>
          </w:p>
        </w:tc>
        <w:tc>
          <w:tcPr>
            <w:tcW w:w="1268" w:type="dxa"/>
            <w:tcBorders>
              <w:top w:val="nil"/>
              <w:left w:val="nil"/>
              <w:bottom w:val="nil"/>
              <w:right w:val="nil"/>
            </w:tcBorders>
            <w:shd w:val="clear" w:color="auto" w:fill="auto"/>
            <w:noWrap/>
            <w:vAlign w:val="bottom"/>
            <w:hideMark/>
          </w:tcPr>
          <w:p w14:paraId="0D9908B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601" w:type="dxa"/>
            <w:tcBorders>
              <w:top w:val="nil"/>
              <w:left w:val="nil"/>
              <w:bottom w:val="nil"/>
              <w:right w:val="nil"/>
            </w:tcBorders>
            <w:shd w:val="clear" w:color="auto" w:fill="auto"/>
            <w:noWrap/>
            <w:vAlign w:val="bottom"/>
            <w:hideMark/>
          </w:tcPr>
          <w:p w14:paraId="42EEFB1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01" w:type="dxa"/>
            <w:tcBorders>
              <w:top w:val="nil"/>
              <w:left w:val="nil"/>
              <w:bottom w:val="nil"/>
              <w:right w:val="nil"/>
            </w:tcBorders>
            <w:shd w:val="clear" w:color="auto" w:fill="auto"/>
            <w:noWrap/>
            <w:vAlign w:val="bottom"/>
            <w:hideMark/>
          </w:tcPr>
          <w:p w14:paraId="652463B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01" w:type="dxa"/>
            <w:tcBorders>
              <w:top w:val="nil"/>
              <w:left w:val="nil"/>
              <w:bottom w:val="nil"/>
              <w:right w:val="nil"/>
            </w:tcBorders>
            <w:shd w:val="clear" w:color="auto" w:fill="auto"/>
            <w:noWrap/>
            <w:vAlign w:val="bottom"/>
            <w:hideMark/>
          </w:tcPr>
          <w:p w14:paraId="40118D8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712" w:type="dxa"/>
            <w:tcBorders>
              <w:top w:val="nil"/>
              <w:left w:val="nil"/>
              <w:bottom w:val="nil"/>
              <w:right w:val="nil"/>
            </w:tcBorders>
            <w:shd w:val="clear" w:color="auto" w:fill="auto"/>
            <w:noWrap/>
            <w:vAlign w:val="bottom"/>
            <w:hideMark/>
          </w:tcPr>
          <w:p w14:paraId="7C6FB3D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556" w:type="dxa"/>
            <w:tcBorders>
              <w:top w:val="nil"/>
              <w:left w:val="nil"/>
              <w:bottom w:val="nil"/>
              <w:right w:val="nil"/>
            </w:tcBorders>
            <w:shd w:val="clear" w:color="auto" w:fill="auto"/>
            <w:noWrap/>
            <w:vAlign w:val="bottom"/>
            <w:hideMark/>
          </w:tcPr>
          <w:p w14:paraId="6453D8C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r>
      <w:tr w:rsidR="008C09A3" w:rsidRPr="00D27F25" w14:paraId="4FEA59FF" w14:textId="77777777" w:rsidTr="0090124B">
        <w:trPr>
          <w:trHeight w:val="236"/>
        </w:trPr>
        <w:tc>
          <w:tcPr>
            <w:tcW w:w="3806" w:type="dxa"/>
            <w:tcBorders>
              <w:top w:val="nil"/>
              <w:left w:val="nil"/>
              <w:bottom w:val="single" w:sz="4" w:space="0" w:color="auto"/>
              <w:right w:val="nil"/>
            </w:tcBorders>
            <w:shd w:val="clear" w:color="auto" w:fill="auto"/>
            <w:noWrap/>
            <w:vAlign w:val="bottom"/>
            <w:hideMark/>
          </w:tcPr>
          <w:p w14:paraId="0B3194DB"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Non-accredited</w:t>
            </w:r>
          </w:p>
        </w:tc>
        <w:tc>
          <w:tcPr>
            <w:tcW w:w="1268" w:type="dxa"/>
            <w:tcBorders>
              <w:top w:val="nil"/>
              <w:left w:val="nil"/>
              <w:bottom w:val="single" w:sz="4" w:space="0" w:color="auto"/>
              <w:right w:val="nil"/>
            </w:tcBorders>
            <w:shd w:val="clear" w:color="auto" w:fill="auto"/>
            <w:noWrap/>
            <w:vAlign w:val="bottom"/>
            <w:hideMark/>
          </w:tcPr>
          <w:p w14:paraId="08283974"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12</w:t>
            </w:r>
          </w:p>
        </w:tc>
        <w:tc>
          <w:tcPr>
            <w:tcW w:w="601" w:type="dxa"/>
            <w:tcBorders>
              <w:top w:val="nil"/>
              <w:left w:val="nil"/>
              <w:bottom w:val="single" w:sz="4" w:space="0" w:color="auto"/>
              <w:right w:val="nil"/>
            </w:tcBorders>
            <w:shd w:val="clear" w:color="auto" w:fill="auto"/>
            <w:noWrap/>
            <w:vAlign w:val="bottom"/>
            <w:hideMark/>
          </w:tcPr>
          <w:p w14:paraId="0A30CAD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601" w:type="dxa"/>
            <w:tcBorders>
              <w:top w:val="nil"/>
              <w:left w:val="nil"/>
              <w:bottom w:val="single" w:sz="4" w:space="0" w:color="auto"/>
              <w:right w:val="nil"/>
            </w:tcBorders>
            <w:shd w:val="clear" w:color="auto" w:fill="auto"/>
            <w:noWrap/>
            <w:vAlign w:val="bottom"/>
            <w:hideMark/>
          </w:tcPr>
          <w:p w14:paraId="0CE280B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601" w:type="dxa"/>
            <w:tcBorders>
              <w:top w:val="nil"/>
              <w:left w:val="nil"/>
              <w:bottom w:val="single" w:sz="4" w:space="0" w:color="auto"/>
              <w:right w:val="nil"/>
            </w:tcBorders>
            <w:shd w:val="clear" w:color="auto" w:fill="auto"/>
            <w:noWrap/>
            <w:vAlign w:val="bottom"/>
            <w:hideMark/>
          </w:tcPr>
          <w:p w14:paraId="686F869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712" w:type="dxa"/>
            <w:tcBorders>
              <w:top w:val="nil"/>
              <w:left w:val="nil"/>
              <w:bottom w:val="single" w:sz="4" w:space="0" w:color="auto"/>
              <w:right w:val="nil"/>
            </w:tcBorders>
            <w:shd w:val="clear" w:color="auto" w:fill="auto"/>
            <w:noWrap/>
            <w:vAlign w:val="bottom"/>
            <w:hideMark/>
          </w:tcPr>
          <w:p w14:paraId="198B914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556" w:type="dxa"/>
            <w:tcBorders>
              <w:top w:val="nil"/>
              <w:left w:val="nil"/>
              <w:bottom w:val="single" w:sz="4" w:space="0" w:color="auto"/>
              <w:right w:val="nil"/>
            </w:tcBorders>
            <w:shd w:val="clear" w:color="auto" w:fill="auto"/>
            <w:noWrap/>
            <w:vAlign w:val="bottom"/>
            <w:hideMark/>
          </w:tcPr>
          <w:p w14:paraId="1A51D1C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r>
      <w:tr w:rsidR="008C09A3" w:rsidRPr="00D27F25" w14:paraId="626F9166" w14:textId="77777777" w:rsidTr="0090124B">
        <w:trPr>
          <w:trHeight w:val="236"/>
        </w:trPr>
        <w:tc>
          <w:tcPr>
            <w:tcW w:w="3806" w:type="dxa"/>
            <w:tcBorders>
              <w:top w:val="nil"/>
              <w:left w:val="nil"/>
              <w:bottom w:val="nil"/>
              <w:right w:val="nil"/>
            </w:tcBorders>
            <w:shd w:val="clear" w:color="auto" w:fill="auto"/>
            <w:noWrap/>
            <w:vAlign w:val="bottom"/>
            <w:hideMark/>
          </w:tcPr>
          <w:p w14:paraId="6C8B7223" w14:textId="77777777" w:rsidR="008C09A3" w:rsidRPr="00D27F25" w:rsidRDefault="008C09A3" w:rsidP="000A3B97">
            <w:pPr>
              <w:rPr>
                <w:rFonts w:ascii="Calibri" w:eastAsia="Times New Roman" w:hAnsi="Calibri" w:cs="Times New Roman"/>
                <w:color w:val="000000"/>
              </w:rPr>
            </w:pPr>
            <w:r w:rsidRPr="00D27F25">
              <w:rPr>
                <w:rFonts w:ascii="Calibri" w:eastAsia="Times New Roman" w:hAnsi="Calibri" w:cs="Times New Roman"/>
                <w:color w:val="000000"/>
              </w:rPr>
              <w:t xml:space="preserve">Submitted </w:t>
            </w:r>
            <w:r w:rsidRPr="00D27F25">
              <w:rPr>
                <w:rFonts w:ascii="Calibri" w:eastAsia="Times New Roman" w:hAnsi="Calibri" w:cs="Times New Roman"/>
                <w:b/>
                <w:bCs/>
                <w:color w:val="000000"/>
              </w:rPr>
              <w:t>2017-18 Summary REPORT</w:t>
            </w:r>
          </w:p>
        </w:tc>
        <w:tc>
          <w:tcPr>
            <w:tcW w:w="1268" w:type="dxa"/>
            <w:tcBorders>
              <w:top w:val="nil"/>
              <w:left w:val="nil"/>
              <w:bottom w:val="nil"/>
              <w:right w:val="nil"/>
            </w:tcBorders>
            <w:shd w:val="clear" w:color="auto" w:fill="auto"/>
            <w:noWrap/>
            <w:vAlign w:val="bottom"/>
            <w:hideMark/>
          </w:tcPr>
          <w:p w14:paraId="3CA6952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6</w:t>
            </w:r>
          </w:p>
        </w:tc>
        <w:tc>
          <w:tcPr>
            <w:tcW w:w="601" w:type="dxa"/>
            <w:tcBorders>
              <w:top w:val="nil"/>
              <w:left w:val="nil"/>
              <w:bottom w:val="nil"/>
              <w:right w:val="nil"/>
            </w:tcBorders>
            <w:shd w:val="clear" w:color="auto" w:fill="auto"/>
            <w:noWrap/>
            <w:vAlign w:val="bottom"/>
            <w:hideMark/>
          </w:tcPr>
          <w:p w14:paraId="5DB4334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01" w:type="dxa"/>
            <w:tcBorders>
              <w:top w:val="nil"/>
              <w:left w:val="nil"/>
              <w:bottom w:val="nil"/>
              <w:right w:val="nil"/>
            </w:tcBorders>
            <w:shd w:val="clear" w:color="auto" w:fill="auto"/>
            <w:noWrap/>
            <w:vAlign w:val="bottom"/>
            <w:hideMark/>
          </w:tcPr>
          <w:p w14:paraId="651F591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01" w:type="dxa"/>
            <w:tcBorders>
              <w:top w:val="nil"/>
              <w:left w:val="nil"/>
              <w:bottom w:val="nil"/>
              <w:right w:val="nil"/>
            </w:tcBorders>
            <w:shd w:val="clear" w:color="auto" w:fill="auto"/>
            <w:noWrap/>
            <w:vAlign w:val="bottom"/>
            <w:hideMark/>
          </w:tcPr>
          <w:p w14:paraId="7EAAD48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712" w:type="dxa"/>
            <w:tcBorders>
              <w:top w:val="nil"/>
              <w:left w:val="nil"/>
              <w:bottom w:val="nil"/>
              <w:right w:val="nil"/>
            </w:tcBorders>
            <w:shd w:val="clear" w:color="auto" w:fill="auto"/>
            <w:noWrap/>
            <w:vAlign w:val="bottom"/>
            <w:hideMark/>
          </w:tcPr>
          <w:p w14:paraId="7AA8FA5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556" w:type="dxa"/>
            <w:tcBorders>
              <w:top w:val="nil"/>
              <w:left w:val="nil"/>
              <w:bottom w:val="nil"/>
              <w:right w:val="nil"/>
            </w:tcBorders>
            <w:shd w:val="clear" w:color="auto" w:fill="auto"/>
            <w:noWrap/>
            <w:vAlign w:val="bottom"/>
            <w:hideMark/>
          </w:tcPr>
          <w:p w14:paraId="3F98C2A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r>
      <w:tr w:rsidR="008C09A3" w:rsidRPr="00D27F25" w14:paraId="39513116" w14:textId="77777777" w:rsidTr="0090124B">
        <w:trPr>
          <w:trHeight w:val="236"/>
        </w:trPr>
        <w:tc>
          <w:tcPr>
            <w:tcW w:w="3806" w:type="dxa"/>
            <w:tcBorders>
              <w:top w:val="nil"/>
              <w:left w:val="nil"/>
              <w:bottom w:val="nil"/>
              <w:right w:val="nil"/>
            </w:tcBorders>
            <w:shd w:val="clear" w:color="auto" w:fill="auto"/>
            <w:noWrap/>
            <w:vAlign w:val="bottom"/>
            <w:hideMark/>
          </w:tcPr>
          <w:p w14:paraId="6D29DA02" w14:textId="77777777" w:rsidR="008C09A3" w:rsidRPr="00D27F25" w:rsidRDefault="008C09A3" w:rsidP="000A3B97">
            <w:pPr>
              <w:jc w:val="right"/>
              <w:rPr>
                <w:rFonts w:ascii="Calibri" w:eastAsia="Times New Roman" w:hAnsi="Calibri" w:cs="Times New Roman"/>
                <w:i/>
                <w:iCs/>
                <w:color w:val="000000"/>
              </w:rPr>
            </w:pPr>
            <w:r w:rsidRPr="00D27F25">
              <w:rPr>
                <w:rFonts w:ascii="Calibri" w:eastAsia="Times New Roman" w:hAnsi="Calibri" w:cs="Times New Roman"/>
                <w:i/>
                <w:iCs/>
                <w:color w:val="000000"/>
              </w:rPr>
              <w:t>% submitted</w:t>
            </w:r>
          </w:p>
        </w:tc>
        <w:tc>
          <w:tcPr>
            <w:tcW w:w="1268" w:type="dxa"/>
            <w:tcBorders>
              <w:top w:val="nil"/>
              <w:left w:val="nil"/>
              <w:bottom w:val="nil"/>
              <w:right w:val="nil"/>
            </w:tcBorders>
            <w:shd w:val="clear" w:color="auto" w:fill="auto"/>
            <w:noWrap/>
            <w:vAlign w:val="bottom"/>
            <w:hideMark/>
          </w:tcPr>
          <w:p w14:paraId="799D646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50%</w:t>
            </w:r>
          </w:p>
        </w:tc>
        <w:tc>
          <w:tcPr>
            <w:tcW w:w="601" w:type="dxa"/>
            <w:tcBorders>
              <w:top w:val="nil"/>
              <w:left w:val="nil"/>
              <w:bottom w:val="nil"/>
              <w:right w:val="nil"/>
            </w:tcBorders>
            <w:shd w:val="clear" w:color="auto" w:fill="auto"/>
            <w:noWrap/>
            <w:vAlign w:val="bottom"/>
            <w:hideMark/>
          </w:tcPr>
          <w:p w14:paraId="2621AFF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50%</w:t>
            </w:r>
          </w:p>
        </w:tc>
        <w:tc>
          <w:tcPr>
            <w:tcW w:w="601" w:type="dxa"/>
            <w:tcBorders>
              <w:top w:val="nil"/>
              <w:left w:val="nil"/>
              <w:bottom w:val="nil"/>
              <w:right w:val="nil"/>
            </w:tcBorders>
            <w:shd w:val="clear" w:color="auto" w:fill="auto"/>
            <w:noWrap/>
            <w:vAlign w:val="bottom"/>
            <w:hideMark/>
          </w:tcPr>
          <w:p w14:paraId="75695E64"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60%</w:t>
            </w:r>
          </w:p>
        </w:tc>
        <w:tc>
          <w:tcPr>
            <w:tcW w:w="601" w:type="dxa"/>
            <w:tcBorders>
              <w:top w:val="nil"/>
              <w:left w:val="nil"/>
              <w:bottom w:val="nil"/>
              <w:right w:val="nil"/>
            </w:tcBorders>
            <w:shd w:val="clear" w:color="auto" w:fill="auto"/>
            <w:noWrap/>
            <w:vAlign w:val="bottom"/>
            <w:hideMark/>
          </w:tcPr>
          <w:p w14:paraId="6657083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33%</w:t>
            </w:r>
          </w:p>
        </w:tc>
        <w:tc>
          <w:tcPr>
            <w:tcW w:w="712" w:type="dxa"/>
            <w:tcBorders>
              <w:top w:val="nil"/>
              <w:left w:val="nil"/>
              <w:bottom w:val="nil"/>
              <w:right w:val="nil"/>
            </w:tcBorders>
            <w:shd w:val="clear" w:color="auto" w:fill="auto"/>
            <w:noWrap/>
            <w:vAlign w:val="bottom"/>
            <w:hideMark/>
          </w:tcPr>
          <w:p w14:paraId="33E39A7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100%</w:t>
            </w:r>
          </w:p>
        </w:tc>
        <w:tc>
          <w:tcPr>
            <w:tcW w:w="556" w:type="dxa"/>
            <w:tcBorders>
              <w:top w:val="nil"/>
              <w:left w:val="nil"/>
              <w:bottom w:val="nil"/>
              <w:right w:val="nil"/>
            </w:tcBorders>
            <w:shd w:val="clear" w:color="auto" w:fill="auto"/>
            <w:noWrap/>
            <w:vAlign w:val="bottom"/>
            <w:hideMark/>
          </w:tcPr>
          <w:p w14:paraId="3DA9E20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r>
    </w:tbl>
    <w:p w14:paraId="19986D10" w14:textId="0BA5FA3C" w:rsidR="007958B6" w:rsidRDefault="007958B6" w:rsidP="00F452E2"/>
    <w:p w14:paraId="646BC0AC" w14:textId="575A36B6" w:rsidR="00140D40" w:rsidRDefault="007A4B71" w:rsidP="00DE56F1">
      <w:r w:rsidRPr="00856343">
        <w:t xml:space="preserve">* </w:t>
      </w:r>
      <w:r w:rsidR="001A5B9E" w:rsidRPr="00856343">
        <w:t>Submitted percentages are a function of the total non-ac</w:t>
      </w:r>
      <w:r w:rsidR="00140D40">
        <w:t xml:space="preserve">credited programs at each </w:t>
      </w:r>
      <w:bookmarkStart w:id="19" w:name="_Toc497837203"/>
      <w:r w:rsidR="00966A28">
        <w:t>location</w:t>
      </w:r>
    </w:p>
    <w:p w14:paraId="3AF1CAEB" w14:textId="3A7B3933" w:rsidR="00E6179C" w:rsidRDefault="00E6179C" w:rsidP="00DE56F1"/>
    <w:p w14:paraId="759FE1DD" w14:textId="77777777" w:rsidR="00ED46E2" w:rsidRDefault="00ED46E2" w:rsidP="00F452E2">
      <w:pPr>
        <w:pStyle w:val="Heading2"/>
      </w:pPr>
    </w:p>
    <w:p w14:paraId="76E743EC" w14:textId="5A8D310F" w:rsidR="007A4B71" w:rsidRPr="00140D40" w:rsidRDefault="00140D40" w:rsidP="00F452E2">
      <w:pPr>
        <w:pStyle w:val="Heading2"/>
      </w:pPr>
      <w:bookmarkStart w:id="20" w:name="_Toc25649829"/>
      <w:r w:rsidRPr="00140D40">
        <w:t>U</w:t>
      </w:r>
      <w:r w:rsidR="0097681B" w:rsidRPr="00140D40">
        <w:t>ndergraduate Programs</w:t>
      </w:r>
      <w:bookmarkEnd w:id="19"/>
      <w:r w:rsidR="007A4B71" w:rsidRPr="00140D40">
        <w:t xml:space="preserve"> </w:t>
      </w:r>
      <w:r w:rsidRPr="00140D40">
        <w:t>– University College</w:t>
      </w:r>
      <w:bookmarkEnd w:id="20"/>
    </w:p>
    <w:p w14:paraId="004DCC9E" w14:textId="3401AEDD" w:rsidR="00E44478" w:rsidRDefault="008C09A3" w:rsidP="00966A28">
      <w:r w:rsidRPr="00856343">
        <w:t xml:space="preserve">The </w:t>
      </w:r>
      <w:r>
        <w:t xml:space="preserve">following </w:t>
      </w:r>
      <w:r w:rsidRPr="00856343">
        <w:t xml:space="preserve">tables present </w:t>
      </w:r>
      <w:r>
        <w:t>submission</w:t>
      </w:r>
      <w:r w:rsidRPr="00856343">
        <w:t xml:space="preserve"> rates by </w:t>
      </w:r>
      <w:r>
        <w:t>each University College location</w:t>
      </w:r>
      <w:r w:rsidR="00E5614C">
        <w:t xml:space="preserve"> </w:t>
      </w:r>
      <w:r w:rsidRPr="00856343">
        <w:t xml:space="preserve">for </w:t>
      </w:r>
      <w:r w:rsidR="00E6179C">
        <w:t>4-year</w:t>
      </w:r>
      <w:r>
        <w:t xml:space="preserve"> and</w:t>
      </w:r>
      <w:r w:rsidRPr="00856343">
        <w:t xml:space="preserve"> </w:t>
      </w:r>
      <w:r w:rsidR="00E6179C">
        <w:t>2-year</w:t>
      </w:r>
      <w:r>
        <w:t xml:space="preserve"> programs</w:t>
      </w:r>
      <w:r w:rsidRPr="00856343">
        <w:t>.</w:t>
      </w:r>
      <w:r>
        <w:t xml:space="preserve"> Penn State B</w:t>
      </w:r>
      <w:r w:rsidR="00DB7696">
        <w:t>eaver</w:t>
      </w:r>
      <w:r>
        <w:t xml:space="preserve">, Schuylkill, Wilkes-Barre, and York had perfect submission rates; submission rates, overall, were fairly good. Submission rates for </w:t>
      </w:r>
      <w:r w:rsidR="00E6179C">
        <w:t>2-year</w:t>
      </w:r>
      <w:r>
        <w:t xml:space="preserve"> programs were significantly lower than </w:t>
      </w:r>
      <w:r w:rsidR="00E6179C">
        <w:t>4-year</w:t>
      </w:r>
      <w:r>
        <w:t xml:space="preserve"> programs, though Penn State Scranton, Wilkes-Bare, and York all had a 100% submission rate for their </w:t>
      </w:r>
      <w:r w:rsidR="00E6179C">
        <w:t>2-year</w:t>
      </w:r>
      <w:r>
        <w:t xml:space="preserve"> programs.</w:t>
      </w:r>
      <w:r w:rsidR="008B249F">
        <w:t xml:space="preserve"> The number of </w:t>
      </w:r>
      <w:r w:rsidR="00E6179C">
        <w:t>2-year</w:t>
      </w:r>
      <w:r w:rsidR="008B249F">
        <w:t xml:space="preserve"> programs is also quite small, so a low percentage can reflect a single missing report.</w:t>
      </w:r>
    </w:p>
    <w:p w14:paraId="43932C78" w14:textId="0740C57F" w:rsidR="00966A28" w:rsidRDefault="00966A28" w:rsidP="00966A28">
      <w:bookmarkStart w:id="21" w:name="_Toc25649830"/>
      <w:r w:rsidRPr="001A5485">
        <w:rPr>
          <w:rStyle w:val="Heading3Char"/>
        </w:rPr>
        <w:lastRenderedPageBreak/>
        <w:t xml:space="preserve">Table </w:t>
      </w:r>
      <w:r w:rsidR="002A07AA">
        <w:rPr>
          <w:rStyle w:val="Heading3Char"/>
        </w:rPr>
        <w:t>5</w:t>
      </w:r>
      <w:r w:rsidRPr="001A5485">
        <w:rPr>
          <w:rStyle w:val="Heading3Char"/>
        </w:rPr>
        <w:t>: AY 201</w:t>
      </w:r>
      <w:r>
        <w:rPr>
          <w:rStyle w:val="Heading3Char"/>
        </w:rPr>
        <w:t>7</w:t>
      </w:r>
      <w:r w:rsidRPr="001A5485">
        <w:rPr>
          <w:rStyle w:val="Heading3Char"/>
        </w:rPr>
        <w:t>-1</w:t>
      </w:r>
      <w:r>
        <w:rPr>
          <w:rStyle w:val="Heading3Char"/>
        </w:rPr>
        <w:t xml:space="preserve">8 </w:t>
      </w:r>
      <w:r w:rsidR="00DF5BCD">
        <w:rPr>
          <w:rStyle w:val="Heading3Char"/>
        </w:rPr>
        <w:t>(</w:t>
      </w:r>
      <w:r w:rsidR="00E6179C">
        <w:rPr>
          <w:rStyle w:val="Heading3Char"/>
        </w:rPr>
        <w:t>4-year</w:t>
      </w:r>
      <w:r w:rsidR="00DF5BCD">
        <w:rPr>
          <w:rStyle w:val="Heading3Char"/>
        </w:rPr>
        <w:t>)</w:t>
      </w:r>
      <w:r w:rsidRPr="001A5485">
        <w:rPr>
          <w:rStyle w:val="Heading3Char"/>
        </w:rPr>
        <w:t xml:space="preserve"> </w:t>
      </w:r>
      <w:r w:rsidR="008C09A3">
        <w:rPr>
          <w:rStyle w:val="Heading3Char"/>
        </w:rPr>
        <w:t>University</w:t>
      </w:r>
      <w:r>
        <w:rPr>
          <w:rStyle w:val="Heading3Char"/>
        </w:rPr>
        <w:t xml:space="preserve"> College </w:t>
      </w:r>
      <w:r w:rsidRPr="001A5485">
        <w:rPr>
          <w:rStyle w:val="Heading3Char"/>
        </w:rPr>
        <w:t xml:space="preserve">Undergraduate Program </w:t>
      </w:r>
      <w:r w:rsidRPr="00F452E2">
        <w:rPr>
          <w:rStyle w:val="Heading3Char"/>
        </w:rPr>
        <w:t xml:space="preserve">Assessment </w:t>
      </w:r>
      <w:r w:rsidRPr="008F3161">
        <w:rPr>
          <w:rStyle w:val="Heading3Char"/>
        </w:rPr>
        <w:t>Report Submissions</w:t>
      </w:r>
      <w:bookmarkEnd w:id="21"/>
      <w:r w:rsidRPr="001A5485" w:rsidDel="001E38E5">
        <w:rPr>
          <w:rStyle w:val="Heading3Char"/>
        </w:rPr>
        <w:t xml:space="preserve"> </w:t>
      </w:r>
      <w:r w:rsidRPr="00CC67C9">
        <w:t xml:space="preserve"> </w:t>
      </w:r>
    </w:p>
    <w:tbl>
      <w:tblPr>
        <w:tblW w:w="13555" w:type="dxa"/>
        <w:jc w:val="center"/>
        <w:tblLook w:val="04A0" w:firstRow="1" w:lastRow="0" w:firstColumn="1" w:lastColumn="0" w:noHBand="0" w:noVBand="1"/>
      </w:tblPr>
      <w:tblGrid>
        <w:gridCol w:w="3640"/>
        <w:gridCol w:w="1128"/>
        <w:gridCol w:w="708"/>
        <w:gridCol w:w="597"/>
        <w:gridCol w:w="708"/>
        <w:gridCol w:w="597"/>
        <w:gridCol w:w="597"/>
        <w:gridCol w:w="597"/>
        <w:gridCol w:w="597"/>
        <w:gridCol w:w="597"/>
        <w:gridCol w:w="597"/>
        <w:gridCol w:w="708"/>
        <w:gridCol w:w="597"/>
        <w:gridCol w:w="597"/>
        <w:gridCol w:w="708"/>
        <w:gridCol w:w="708"/>
      </w:tblGrid>
      <w:tr w:rsidR="008C09A3" w:rsidRPr="00CE02CC" w14:paraId="1EE979D3" w14:textId="77777777" w:rsidTr="000A3B97">
        <w:trPr>
          <w:trHeight w:val="241"/>
          <w:jc w:val="center"/>
        </w:trPr>
        <w:tc>
          <w:tcPr>
            <w:tcW w:w="3640" w:type="dxa"/>
            <w:tcBorders>
              <w:top w:val="single" w:sz="4" w:space="0" w:color="auto"/>
              <w:left w:val="nil"/>
              <w:bottom w:val="double" w:sz="6" w:space="0" w:color="auto"/>
              <w:right w:val="nil"/>
            </w:tcBorders>
            <w:shd w:val="clear" w:color="000000" w:fill="DDEBF7"/>
            <w:noWrap/>
            <w:vAlign w:val="bottom"/>
            <w:hideMark/>
          </w:tcPr>
          <w:p w14:paraId="297CE924" w14:textId="77777777" w:rsidR="008C09A3" w:rsidRPr="00CE02CC" w:rsidRDefault="008C09A3" w:rsidP="000A3B97">
            <w:pPr>
              <w:rPr>
                <w:rFonts w:ascii="Calibri" w:eastAsia="Times New Roman" w:hAnsi="Calibri" w:cs="Times New Roman"/>
              </w:rPr>
            </w:pPr>
            <w:r w:rsidRPr="00CE02CC">
              <w:rPr>
                <w:rFonts w:ascii="Calibri" w:eastAsia="Times New Roman" w:hAnsi="Calibri" w:cs="Times New Roman"/>
              </w:rPr>
              <w:t> </w:t>
            </w:r>
          </w:p>
        </w:tc>
        <w:tc>
          <w:tcPr>
            <w:tcW w:w="1128" w:type="dxa"/>
            <w:tcBorders>
              <w:top w:val="single" w:sz="4" w:space="0" w:color="auto"/>
              <w:left w:val="nil"/>
              <w:bottom w:val="double" w:sz="6" w:space="0" w:color="auto"/>
              <w:right w:val="nil"/>
            </w:tcBorders>
            <w:shd w:val="clear" w:color="000000" w:fill="DDEBF7"/>
            <w:noWrap/>
            <w:vAlign w:val="bottom"/>
            <w:hideMark/>
          </w:tcPr>
          <w:p w14:paraId="3808CB31"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UC TOTAL</w:t>
            </w:r>
          </w:p>
        </w:tc>
        <w:tc>
          <w:tcPr>
            <w:tcW w:w="698" w:type="dxa"/>
            <w:tcBorders>
              <w:top w:val="single" w:sz="4" w:space="0" w:color="auto"/>
              <w:left w:val="nil"/>
              <w:bottom w:val="double" w:sz="6" w:space="0" w:color="auto"/>
              <w:right w:val="nil"/>
            </w:tcBorders>
            <w:shd w:val="clear" w:color="000000" w:fill="DDEBF7"/>
            <w:noWrap/>
            <w:vAlign w:val="bottom"/>
            <w:hideMark/>
          </w:tcPr>
          <w:p w14:paraId="4467EAB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BR</w:t>
            </w:r>
          </w:p>
        </w:tc>
        <w:tc>
          <w:tcPr>
            <w:tcW w:w="588" w:type="dxa"/>
            <w:tcBorders>
              <w:top w:val="single" w:sz="4" w:space="0" w:color="auto"/>
              <w:left w:val="nil"/>
              <w:bottom w:val="double" w:sz="6" w:space="0" w:color="auto"/>
              <w:right w:val="nil"/>
            </w:tcBorders>
            <w:shd w:val="clear" w:color="000000" w:fill="DDEBF7"/>
            <w:noWrap/>
            <w:vAlign w:val="bottom"/>
            <w:hideMark/>
          </w:tcPr>
          <w:p w14:paraId="61A47F77"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BW</w:t>
            </w:r>
          </w:p>
        </w:tc>
        <w:tc>
          <w:tcPr>
            <w:tcW w:w="698" w:type="dxa"/>
            <w:tcBorders>
              <w:top w:val="single" w:sz="4" w:space="0" w:color="auto"/>
              <w:left w:val="nil"/>
              <w:bottom w:val="double" w:sz="6" w:space="0" w:color="auto"/>
              <w:right w:val="nil"/>
            </w:tcBorders>
            <w:shd w:val="clear" w:color="000000" w:fill="DDEBF7"/>
            <w:noWrap/>
            <w:vAlign w:val="bottom"/>
            <w:hideMark/>
          </w:tcPr>
          <w:p w14:paraId="7EBAE446"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DS</w:t>
            </w:r>
          </w:p>
        </w:tc>
        <w:tc>
          <w:tcPr>
            <w:tcW w:w="588" w:type="dxa"/>
            <w:tcBorders>
              <w:top w:val="single" w:sz="4" w:space="0" w:color="auto"/>
              <w:left w:val="nil"/>
              <w:bottom w:val="double" w:sz="6" w:space="0" w:color="auto"/>
              <w:right w:val="nil"/>
            </w:tcBorders>
            <w:shd w:val="clear" w:color="000000" w:fill="DDEBF7"/>
            <w:noWrap/>
            <w:vAlign w:val="bottom"/>
            <w:hideMark/>
          </w:tcPr>
          <w:p w14:paraId="62D44EC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FE</w:t>
            </w:r>
          </w:p>
        </w:tc>
        <w:tc>
          <w:tcPr>
            <w:tcW w:w="588" w:type="dxa"/>
            <w:tcBorders>
              <w:top w:val="single" w:sz="4" w:space="0" w:color="auto"/>
              <w:left w:val="nil"/>
              <w:bottom w:val="double" w:sz="6" w:space="0" w:color="auto"/>
              <w:right w:val="nil"/>
            </w:tcBorders>
            <w:shd w:val="clear" w:color="000000" w:fill="DDEBF7"/>
            <w:noWrap/>
            <w:vAlign w:val="bottom"/>
            <w:hideMark/>
          </w:tcPr>
          <w:p w14:paraId="05DF4A84"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GA</w:t>
            </w:r>
          </w:p>
        </w:tc>
        <w:tc>
          <w:tcPr>
            <w:tcW w:w="588" w:type="dxa"/>
            <w:tcBorders>
              <w:top w:val="single" w:sz="4" w:space="0" w:color="auto"/>
              <w:left w:val="nil"/>
              <w:bottom w:val="double" w:sz="6" w:space="0" w:color="auto"/>
              <w:right w:val="nil"/>
            </w:tcBorders>
            <w:shd w:val="clear" w:color="000000" w:fill="DDEBF7"/>
            <w:noWrap/>
            <w:vAlign w:val="bottom"/>
            <w:hideMark/>
          </w:tcPr>
          <w:p w14:paraId="623A671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HN</w:t>
            </w:r>
          </w:p>
        </w:tc>
        <w:tc>
          <w:tcPr>
            <w:tcW w:w="588" w:type="dxa"/>
            <w:tcBorders>
              <w:top w:val="single" w:sz="4" w:space="0" w:color="auto"/>
              <w:left w:val="nil"/>
              <w:bottom w:val="double" w:sz="6" w:space="0" w:color="auto"/>
              <w:right w:val="nil"/>
            </w:tcBorders>
            <w:shd w:val="clear" w:color="000000" w:fill="DDEBF7"/>
            <w:noWrap/>
            <w:vAlign w:val="bottom"/>
            <w:hideMark/>
          </w:tcPr>
          <w:p w14:paraId="7591E5F2"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LV</w:t>
            </w:r>
          </w:p>
        </w:tc>
        <w:tc>
          <w:tcPr>
            <w:tcW w:w="588" w:type="dxa"/>
            <w:tcBorders>
              <w:top w:val="single" w:sz="4" w:space="0" w:color="auto"/>
              <w:left w:val="nil"/>
              <w:bottom w:val="double" w:sz="6" w:space="0" w:color="auto"/>
              <w:right w:val="nil"/>
            </w:tcBorders>
            <w:shd w:val="clear" w:color="000000" w:fill="DDEBF7"/>
            <w:noWrap/>
            <w:vAlign w:val="bottom"/>
            <w:hideMark/>
          </w:tcPr>
          <w:p w14:paraId="792F7A22"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MA</w:t>
            </w:r>
          </w:p>
        </w:tc>
        <w:tc>
          <w:tcPr>
            <w:tcW w:w="588" w:type="dxa"/>
            <w:tcBorders>
              <w:top w:val="single" w:sz="4" w:space="0" w:color="auto"/>
              <w:left w:val="nil"/>
              <w:bottom w:val="double" w:sz="6" w:space="0" w:color="auto"/>
              <w:right w:val="nil"/>
            </w:tcBorders>
            <w:shd w:val="clear" w:color="000000" w:fill="DDEBF7"/>
            <w:noWrap/>
            <w:vAlign w:val="bottom"/>
            <w:hideMark/>
          </w:tcPr>
          <w:p w14:paraId="2D6D690F"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NK</w:t>
            </w:r>
          </w:p>
        </w:tc>
        <w:tc>
          <w:tcPr>
            <w:tcW w:w="698" w:type="dxa"/>
            <w:tcBorders>
              <w:top w:val="single" w:sz="4" w:space="0" w:color="auto"/>
              <w:left w:val="nil"/>
              <w:bottom w:val="double" w:sz="6" w:space="0" w:color="auto"/>
              <w:right w:val="nil"/>
            </w:tcBorders>
            <w:shd w:val="clear" w:color="000000" w:fill="DDEBF7"/>
            <w:noWrap/>
            <w:vAlign w:val="bottom"/>
            <w:hideMark/>
          </w:tcPr>
          <w:p w14:paraId="59641DEB"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SL</w:t>
            </w:r>
          </w:p>
        </w:tc>
        <w:tc>
          <w:tcPr>
            <w:tcW w:w="588" w:type="dxa"/>
            <w:tcBorders>
              <w:top w:val="single" w:sz="4" w:space="0" w:color="auto"/>
              <w:left w:val="nil"/>
              <w:bottom w:val="double" w:sz="6" w:space="0" w:color="auto"/>
              <w:right w:val="nil"/>
            </w:tcBorders>
            <w:shd w:val="clear" w:color="000000" w:fill="DDEBF7"/>
            <w:noWrap/>
            <w:vAlign w:val="bottom"/>
            <w:hideMark/>
          </w:tcPr>
          <w:p w14:paraId="70DCA66C"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SH</w:t>
            </w:r>
          </w:p>
        </w:tc>
        <w:tc>
          <w:tcPr>
            <w:tcW w:w="588" w:type="dxa"/>
            <w:tcBorders>
              <w:top w:val="single" w:sz="4" w:space="0" w:color="auto"/>
              <w:left w:val="nil"/>
              <w:bottom w:val="double" w:sz="6" w:space="0" w:color="auto"/>
              <w:right w:val="nil"/>
            </w:tcBorders>
            <w:shd w:val="clear" w:color="000000" w:fill="DDEBF7"/>
            <w:noWrap/>
            <w:vAlign w:val="bottom"/>
            <w:hideMark/>
          </w:tcPr>
          <w:p w14:paraId="5BE96635"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SC</w:t>
            </w:r>
          </w:p>
        </w:tc>
        <w:tc>
          <w:tcPr>
            <w:tcW w:w="698" w:type="dxa"/>
            <w:tcBorders>
              <w:top w:val="single" w:sz="4" w:space="0" w:color="auto"/>
              <w:left w:val="nil"/>
              <w:bottom w:val="double" w:sz="6" w:space="0" w:color="auto"/>
              <w:right w:val="nil"/>
            </w:tcBorders>
            <w:shd w:val="clear" w:color="000000" w:fill="DDEBF7"/>
            <w:noWrap/>
            <w:vAlign w:val="bottom"/>
            <w:hideMark/>
          </w:tcPr>
          <w:p w14:paraId="2402EB87"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WB</w:t>
            </w:r>
          </w:p>
        </w:tc>
        <w:tc>
          <w:tcPr>
            <w:tcW w:w="703" w:type="dxa"/>
            <w:tcBorders>
              <w:top w:val="single" w:sz="4" w:space="0" w:color="auto"/>
              <w:left w:val="nil"/>
              <w:bottom w:val="double" w:sz="6" w:space="0" w:color="auto"/>
              <w:right w:val="nil"/>
            </w:tcBorders>
            <w:shd w:val="clear" w:color="000000" w:fill="DDEBF7"/>
            <w:noWrap/>
            <w:vAlign w:val="bottom"/>
            <w:hideMark/>
          </w:tcPr>
          <w:p w14:paraId="1F125F94"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YK</w:t>
            </w:r>
          </w:p>
        </w:tc>
      </w:tr>
      <w:tr w:rsidR="008C09A3" w:rsidRPr="00CE02CC" w14:paraId="47A10FED" w14:textId="77777777" w:rsidTr="000A3B97">
        <w:trPr>
          <w:trHeight w:val="241"/>
          <w:jc w:val="center"/>
        </w:trPr>
        <w:tc>
          <w:tcPr>
            <w:tcW w:w="3640" w:type="dxa"/>
            <w:tcBorders>
              <w:top w:val="nil"/>
              <w:left w:val="nil"/>
              <w:bottom w:val="nil"/>
              <w:right w:val="nil"/>
            </w:tcBorders>
            <w:shd w:val="clear" w:color="auto" w:fill="auto"/>
            <w:noWrap/>
            <w:vAlign w:val="bottom"/>
            <w:hideMark/>
          </w:tcPr>
          <w:p w14:paraId="7DF34AF2" w14:textId="77777777" w:rsidR="008C09A3" w:rsidRPr="00CE02CC" w:rsidRDefault="008C09A3" w:rsidP="000A3B97">
            <w:pPr>
              <w:rPr>
                <w:rFonts w:ascii="Calibri" w:eastAsia="Times New Roman" w:hAnsi="Calibri" w:cs="Times New Roman"/>
              </w:rPr>
            </w:pPr>
            <w:r w:rsidRPr="00CE02CC">
              <w:rPr>
                <w:rFonts w:ascii="Calibri" w:eastAsia="Times New Roman" w:hAnsi="Calibri" w:cs="Times New Roman"/>
              </w:rPr>
              <w:t>Programs</w:t>
            </w:r>
          </w:p>
        </w:tc>
        <w:tc>
          <w:tcPr>
            <w:tcW w:w="1128" w:type="dxa"/>
            <w:tcBorders>
              <w:top w:val="nil"/>
              <w:left w:val="nil"/>
              <w:bottom w:val="nil"/>
              <w:right w:val="nil"/>
            </w:tcBorders>
            <w:shd w:val="clear" w:color="auto" w:fill="auto"/>
            <w:noWrap/>
            <w:vAlign w:val="bottom"/>
            <w:hideMark/>
          </w:tcPr>
          <w:p w14:paraId="798F281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116</w:t>
            </w:r>
          </w:p>
        </w:tc>
        <w:tc>
          <w:tcPr>
            <w:tcW w:w="698" w:type="dxa"/>
            <w:tcBorders>
              <w:top w:val="nil"/>
              <w:left w:val="nil"/>
              <w:bottom w:val="nil"/>
              <w:right w:val="nil"/>
            </w:tcBorders>
            <w:shd w:val="clear" w:color="auto" w:fill="auto"/>
            <w:noWrap/>
            <w:vAlign w:val="bottom"/>
            <w:hideMark/>
          </w:tcPr>
          <w:p w14:paraId="0400DB4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2FE94188"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11</w:t>
            </w:r>
          </w:p>
        </w:tc>
        <w:tc>
          <w:tcPr>
            <w:tcW w:w="698" w:type="dxa"/>
            <w:tcBorders>
              <w:top w:val="nil"/>
              <w:left w:val="nil"/>
              <w:bottom w:val="nil"/>
              <w:right w:val="nil"/>
            </w:tcBorders>
            <w:shd w:val="clear" w:color="auto" w:fill="auto"/>
            <w:noWrap/>
            <w:vAlign w:val="bottom"/>
            <w:hideMark/>
          </w:tcPr>
          <w:p w14:paraId="2283D93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5</w:t>
            </w:r>
          </w:p>
        </w:tc>
        <w:tc>
          <w:tcPr>
            <w:tcW w:w="588" w:type="dxa"/>
            <w:tcBorders>
              <w:top w:val="nil"/>
              <w:left w:val="nil"/>
              <w:bottom w:val="nil"/>
              <w:right w:val="nil"/>
            </w:tcBorders>
            <w:shd w:val="clear" w:color="auto" w:fill="auto"/>
            <w:noWrap/>
            <w:vAlign w:val="bottom"/>
            <w:hideMark/>
          </w:tcPr>
          <w:p w14:paraId="373118E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719439EA"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588" w:type="dxa"/>
            <w:tcBorders>
              <w:top w:val="nil"/>
              <w:left w:val="nil"/>
              <w:bottom w:val="nil"/>
              <w:right w:val="nil"/>
            </w:tcBorders>
            <w:shd w:val="clear" w:color="auto" w:fill="auto"/>
            <w:noWrap/>
            <w:vAlign w:val="bottom"/>
            <w:hideMark/>
          </w:tcPr>
          <w:p w14:paraId="5E7EBF77"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588" w:type="dxa"/>
            <w:tcBorders>
              <w:top w:val="nil"/>
              <w:left w:val="nil"/>
              <w:bottom w:val="nil"/>
              <w:right w:val="nil"/>
            </w:tcBorders>
            <w:shd w:val="clear" w:color="auto" w:fill="auto"/>
            <w:noWrap/>
            <w:vAlign w:val="bottom"/>
            <w:hideMark/>
          </w:tcPr>
          <w:p w14:paraId="3F84230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588" w:type="dxa"/>
            <w:tcBorders>
              <w:top w:val="nil"/>
              <w:left w:val="nil"/>
              <w:bottom w:val="nil"/>
              <w:right w:val="nil"/>
            </w:tcBorders>
            <w:shd w:val="clear" w:color="auto" w:fill="auto"/>
            <w:noWrap/>
            <w:vAlign w:val="bottom"/>
            <w:hideMark/>
          </w:tcPr>
          <w:p w14:paraId="4B3FB0FC"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6575824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698" w:type="dxa"/>
            <w:tcBorders>
              <w:top w:val="nil"/>
              <w:left w:val="nil"/>
              <w:bottom w:val="nil"/>
              <w:right w:val="nil"/>
            </w:tcBorders>
            <w:shd w:val="clear" w:color="auto" w:fill="auto"/>
            <w:noWrap/>
            <w:vAlign w:val="bottom"/>
            <w:hideMark/>
          </w:tcPr>
          <w:p w14:paraId="681473C6"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w:t>
            </w:r>
          </w:p>
        </w:tc>
        <w:tc>
          <w:tcPr>
            <w:tcW w:w="588" w:type="dxa"/>
            <w:tcBorders>
              <w:top w:val="nil"/>
              <w:left w:val="nil"/>
              <w:bottom w:val="nil"/>
              <w:right w:val="nil"/>
            </w:tcBorders>
            <w:shd w:val="clear" w:color="auto" w:fill="auto"/>
            <w:noWrap/>
            <w:vAlign w:val="bottom"/>
            <w:hideMark/>
          </w:tcPr>
          <w:p w14:paraId="73AA6EC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588" w:type="dxa"/>
            <w:tcBorders>
              <w:top w:val="nil"/>
              <w:left w:val="nil"/>
              <w:bottom w:val="nil"/>
              <w:right w:val="nil"/>
            </w:tcBorders>
            <w:shd w:val="clear" w:color="auto" w:fill="auto"/>
            <w:noWrap/>
            <w:vAlign w:val="bottom"/>
            <w:hideMark/>
          </w:tcPr>
          <w:p w14:paraId="6C68F886"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11</w:t>
            </w:r>
          </w:p>
        </w:tc>
        <w:tc>
          <w:tcPr>
            <w:tcW w:w="698" w:type="dxa"/>
            <w:tcBorders>
              <w:top w:val="nil"/>
              <w:left w:val="nil"/>
              <w:bottom w:val="nil"/>
              <w:right w:val="nil"/>
            </w:tcBorders>
            <w:shd w:val="clear" w:color="auto" w:fill="auto"/>
            <w:noWrap/>
            <w:vAlign w:val="bottom"/>
            <w:hideMark/>
          </w:tcPr>
          <w:p w14:paraId="12130EEA"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9</w:t>
            </w:r>
          </w:p>
        </w:tc>
        <w:tc>
          <w:tcPr>
            <w:tcW w:w="703" w:type="dxa"/>
            <w:tcBorders>
              <w:top w:val="nil"/>
              <w:left w:val="nil"/>
              <w:bottom w:val="nil"/>
              <w:right w:val="nil"/>
            </w:tcBorders>
            <w:shd w:val="clear" w:color="auto" w:fill="auto"/>
            <w:noWrap/>
            <w:vAlign w:val="bottom"/>
            <w:hideMark/>
          </w:tcPr>
          <w:p w14:paraId="002FDF95"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r>
      <w:tr w:rsidR="008C09A3" w:rsidRPr="00CE02CC" w14:paraId="1DE97E84" w14:textId="77777777" w:rsidTr="000A3B97">
        <w:trPr>
          <w:trHeight w:val="229"/>
          <w:jc w:val="center"/>
        </w:trPr>
        <w:tc>
          <w:tcPr>
            <w:tcW w:w="3640" w:type="dxa"/>
            <w:tcBorders>
              <w:top w:val="nil"/>
              <w:left w:val="nil"/>
              <w:bottom w:val="nil"/>
              <w:right w:val="nil"/>
            </w:tcBorders>
            <w:shd w:val="clear" w:color="auto" w:fill="auto"/>
            <w:noWrap/>
            <w:vAlign w:val="bottom"/>
            <w:hideMark/>
          </w:tcPr>
          <w:p w14:paraId="08ECC4CE" w14:textId="77777777" w:rsidR="008C09A3" w:rsidRPr="00CE02CC" w:rsidRDefault="008C09A3" w:rsidP="000A3B97">
            <w:pPr>
              <w:ind w:firstLineChars="100" w:firstLine="220"/>
              <w:rPr>
                <w:rFonts w:ascii="Calibri" w:eastAsia="Times New Roman" w:hAnsi="Calibri" w:cs="Times New Roman"/>
              </w:rPr>
            </w:pPr>
            <w:r w:rsidRPr="00CE02CC">
              <w:rPr>
                <w:rFonts w:ascii="Calibri" w:eastAsia="Times New Roman" w:hAnsi="Calibri" w:cs="Times New Roman"/>
              </w:rPr>
              <w:t>Accredited</w:t>
            </w:r>
          </w:p>
        </w:tc>
        <w:tc>
          <w:tcPr>
            <w:tcW w:w="1128" w:type="dxa"/>
            <w:tcBorders>
              <w:top w:val="nil"/>
              <w:left w:val="nil"/>
              <w:bottom w:val="nil"/>
              <w:right w:val="nil"/>
            </w:tcBorders>
            <w:shd w:val="clear" w:color="auto" w:fill="auto"/>
            <w:noWrap/>
            <w:vAlign w:val="bottom"/>
            <w:hideMark/>
          </w:tcPr>
          <w:p w14:paraId="7E46BC3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13</w:t>
            </w:r>
          </w:p>
        </w:tc>
        <w:tc>
          <w:tcPr>
            <w:tcW w:w="698" w:type="dxa"/>
            <w:tcBorders>
              <w:top w:val="nil"/>
              <w:left w:val="nil"/>
              <w:bottom w:val="nil"/>
              <w:right w:val="nil"/>
            </w:tcBorders>
            <w:shd w:val="clear" w:color="auto" w:fill="auto"/>
            <w:noWrap/>
            <w:vAlign w:val="bottom"/>
            <w:hideMark/>
          </w:tcPr>
          <w:p w14:paraId="7AAEAE3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0</w:t>
            </w:r>
          </w:p>
        </w:tc>
        <w:tc>
          <w:tcPr>
            <w:tcW w:w="588" w:type="dxa"/>
            <w:tcBorders>
              <w:top w:val="nil"/>
              <w:left w:val="nil"/>
              <w:bottom w:val="nil"/>
              <w:right w:val="nil"/>
            </w:tcBorders>
            <w:shd w:val="clear" w:color="auto" w:fill="auto"/>
            <w:noWrap/>
            <w:vAlign w:val="bottom"/>
            <w:hideMark/>
          </w:tcPr>
          <w:p w14:paraId="1A5D7A86"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698" w:type="dxa"/>
            <w:tcBorders>
              <w:top w:val="nil"/>
              <w:left w:val="nil"/>
              <w:bottom w:val="nil"/>
              <w:right w:val="nil"/>
            </w:tcBorders>
            <w:shd w:val="clear" w:color="auto" w:fill="auto"/>
            <w:noWrap/>
            <w:vAlign w:val="bottom"/>
            <w:hideMark/>
          </w:tcPr>
          <w:p w14:paraId="0F322FBD"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135E1CF6"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1C89BEC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0</w:t>
            </w:r>
          </w:p>
        </w:tc>
        <w:tc>
          <w:tcPr>
            <w:tcW w:w="588" w:type="dxa"/>
            <w:tcBorders>
              <w:top w:val="nil"/>
              <w:left w:val="nil"/>
              <w:bottom w:val="nil"/>
              <w:right w:val="nil"/>
            </w:tcBorders>
            <w:shd w:val="clear" w:color="auto" w:fill="auto"/>
            <w:noWrap/>
            <w:vAlign w:val="bottom"/>
            <w:hideMark/>
          </w:tcPr>
          <w:p w14:paraId="6B6938C7"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3EB40BA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0</w:t>
            </w:r>
          </w:p>
        </w:tc>
        <w:tc>
          <w:tcPr>
            <w:tcW w:w="588" w:type="dxa"/>
            <w:tcBorders>
              <w:top w:val="nil"/>
              <w:left w:val="nil"/>
              <w:bottom w:val="nil"/>
              <w:right w:val="nil"/>
            </w:tcBorders>
            <w:shd w:val="clear" w:color="auto" w:fill="auto"/>
            <w:noWrap/>
            <w:vAlign w:val="bottom"/>
            <w:hideMark/>
          </w:tcPr>
          <w:p w14:paraId="1C2ED12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4B1B228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2</w:t>
            </w:r>
          </w:p>
        </w:tc>
        <w:tc>
          <w:tcPr>
            <w:tcW w:w="698" w:type="dxa"/>
            <w:tcBorders>
              <w:top w:val="nil"/>
              <w:left w:val="nil"/>
              <w:bottom w:val="nil"/>
              <w:right w:val="nil"/>
            </w:tcBorders>
            <w:shd w:val="clear" w:color="auto" w:fill="auto"/>
            <w:noWrap/>
            <w:vAlign w:val="bottom"/>
            <w:hideMark/>
          </w:tcPr>
          <w:p w14:paraId="6B079E6E"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1E55CD8F"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c>
          <w:tcPr>
            <w:tcW w:w="588" w:type="dxa"/>
            <w:tcBorders>
              <w:top w:val="nil"/>
              <w:left w:val="nil"/>
              <w:bottom w:val="nil"/>
              <w:right w:val="nil"/>
            </w:tcBorders>
            <w:shd w:val="clear" w:color="auto" w:fill="auto"/>
            <w:noWrap/>
            <w:vAlign w:val="bottom"/>
            <w:hideMark/>
          </w:tcPr>
          <w:p w14:paraId="5CBBBA7E"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1</w:t>
            </w:r>
          </w:p>
        </w:tc>
        <w:tc>
          <w:tcPr>
            <w:tcW w:w="698" w:type="dxa"/>
            <w:tcBorders>
              <w:top w:val="nil"/>
              <w:left w:val="nil"/>
              <w:bottom w:val="nil"/>
              <w:right w:val="nil"/>
            </w:tcBorders>
            <w:shd w:val="clear" w:color="auto" w:fill="auto"/>
            <w:noWrap/>
            <w:vAlign w:val="bottom"/>
            <w:hideMark/>
          </w:tcPr>
          <w:p w14:paraId="28EE61EB"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2</w:t>
            </w:r>
          </w:p>
        </w:tc>
        <w:tc>
          <w:tcPr>
            <w:tcW w:w="703" w:type="dxa"/>
            <w:tcBorders>
              <w:top w:val="nil"/>
              <w:left w:val="nil"/>
              <w:bottom w:val="nil"/>
              <w:right w:val="nil"/>
            </w:tcBorders>
            <w:shd w:val="clear" w:color="auto" w:fill="auto"/>
            <w:noWrap/>
            <w:vAlign w:val="bottom"/>
            <w:hideMark/>
          </w:tcPr>
          <w:p w14:paraId="5C2F4EA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w:t>
            </w:r>
          </w:p>
        </w:tc>
      </w:tr>
      <w:tr w:rsidR="008C09A3" w:rsidRPr="00CE02CC" w14:paraId="43BA5C24" w14:textId="77777777" w:rsidTr="000A3B97">
        <w:trPr>
          <w:trHeight w:val="229"/>
          <w:jc w:val="center"/>
        </w:trPr>
        <w:tc>
          <w:tcPr>
            <w:tcW w:w="3640" w:type="dxa"/>
            <w:tcBorders>
              <w:top w:val="nil"/>
              <w:left w:val="nil"/>
              <w:bottom w:val="single" w:sz="4" w:space="0" w:color="auto"/>
              <w:right w:val="nil"/>
            </w:tcBorders>
            <w:shd w:val="clear" w:color="auto" w:fill="auto"/>
            <w:noWrap/>
            <w:vAlign w:val="bottom"/>
            <w:hideMark/>
          </w:tcPr>
          <w:p w14:paraId="21A74E9E" w14:textId="77777777" w:rsidR="008C09A3" w:rsidRPr="00CE02CC" w:rsidRDefault="008C09A3" w:rsidP="000A3B97">
            <w:pPr>
              <w:ind w:firstLineChars="100" w:firstLine="220"/>
              <w:rPr>
                <w:rFonts w:ascii="Calibri" w:eastAsia="Times New Roman" w:hAnsi="Calibri" w:cs="Times New Roman"/>
              </w:rPr>
            </w:pPr>
            <w:r w:rsidRPr="00CE02CC">
              <w:rPr>
                <w:rFonts w:ascii="Calibri" w:eastAsia="Times New Roman" w:hAnsi="Calibri" w:cs="Times New Roman"/>
              </w:rPr>
              <w:t>Non-accredited</w:t>
            </w:r>
          </w:p>
        </w:tc>
        <w:tc>
          <w:tcPr>
            <w:tcW w:w="1128" w:type="dxa"/>
            <w:tcBorders>
              <w:top w:val="nil"/>
              <w:left w:val="nil"/>
              <w:bottom w:val="single" w:sz="4" w:space="0" w:color="auto"/>
              <w:right w:val="nil"/>
            </w:tcBorders>
            <w:shd w:val="clear" w:color="auto" w:fill="auto"/>
            <w:noWrap/>
            <w:vAlign w:val="bottom"/>
            <w:hideMark/>
          </w:tcPr>
          <w:p w14:paraId="2A7FD3E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103</w:t>
            </w:r>
          </w:p>
        </w:tc>
        <w:tc>
          <w:tcPr>
            <w:tcW w:w="698" w:type="dxa"/>
            <w:tcBorders>
              <w:top w:val="nil"/>
              <w:left w:val="nil"/>
              <w:bottom w:val="single" w:sz="4" w:space="0" w:color="auto"/>
              <w:right w:val="nil"/>
            </w:tcBorders>
            <w:shd w:val="clear" w:color="auto" w:fill="auto"/>
            <w:noWrap/>
            <w:vAlign w:val="bottom"/>
            <w:hideMark/>
          </w:tcPr>
          <w:p w14:paraId="04EFEF0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single" w:sz="4" w:space="0" w:color="auto"/>
              <w:right w:val="nil"/>
            </w:tcBorders>
            <w:shd w:val="clear" w:color="auto" w:fill="auto"/>
            <w:noWrap/>
            <w:vAlign w:val="bottom"/>
            <w:hideMark/>
          </w:tcPr>
          <w:p w14:paraId="03B0967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w:t>
            </w:r>
          </w:p>
        </w:tc>
        <w:tc>
          <w:tcPr>
            <w:tcW w:w="698" w:type="dxa"/>
            <w:tcBorders>
              <w:top w:val="nil"/>
              <w:left w:val="nil"/>
              <w:bottom w:val="single" w:sz="4" w:space="0" w:color="auto"/>
              <w:right w:val="nil"/>
            </w:tcBorders>
            <w:shd w:val="clear" w:color="auto" w:fill="auto"/>
            <w:noWrap/>
            <w:vAlign w:val="bottom"/>
            <w:hideMark/>
          </w:tcPr>
          <w:p w14:paraId="28880C73"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4</w:t>
            </w:r>
          </w:p>
        </w:tc>
        <w:tc>
          <w:tcPr>
            <w:tcW w:w="588" w:type="dxa"/>
            <w:tcBorders>
              <w:top w:val="nil"/>
              <w:left w:val="nil"/>
              <w:bottom w:val="single" w:sz="4" w:space="0" w:color="auto"/>
              <w:right w:val="nil"/>
            </w:tcBorders>
            <w:shd w:val="clear" w:color="auto" w:fill="auto"/>
            <w:noWrap/>
            <w:vAlign w:val="bottom"/>
            <w:hideMark/>
          </w:tcPr>
          <w:p w14:paraId="06524F6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588" w:type="dxa"/>
            <w:tcBorders>
              <w:top w:val="nil"/>
              <w:left w:val="nil"/>
              <w:bottom w:val="single" w:sz="4" w:space="0" w:color="auto"/>
              <w:right w:val="nil"/>
            </w:tcBorders>
            <w:shd w:val="clear" w:color="auto" w:fill="auto"/>
            <w:noWrap/>
            <w:vAlign w:val="bottom"/>
            <w:hideMark/>
          </w:tcPr>
          <w:p w14:paraId="1EBBE72D"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588" w:type="dxa"/>
            <w:tcBorders>
              <w:top w:val="nil"/>
              <w:left w:val="nil"/>
              <w:bottom w:val="single" w:sz="4" w:space="0" w:color="auto"/>
              <w:right w:val="nil"/>
            </w:tcBorders>
            <w:shd w:val="clear" w:color="auto" w:fill="auto"/>
            <w:noWrap/>
            <w:vAlign w:val="bottom"/>
            <w:hideMark/>
          </w:tcPr>
          <w:p w14:paraId="29A05FE6"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w:t>
            </w:r>
          </w:p>
        </w:tc>
        <w:tc>
          <w:tcPr>
            <w:tcW w:w="588" w:type="dxa"/>
            <w:tcBorders>
              <w:top w:val="nil"/>
              <w:left w:val="nil"/>
              <w:bottom w:val="single" w:sz="4" w:space="0" w:color="auto"/>
              <w:right w:val="nil"/>
            </w:tcBorders>
            <w:shd w:val="clear" w:color="auto" w:fill="auto"/>
            <w:noWrap/>
            <w:vAlign w:val="bottom"/>
            <w:hideMark/>
          </w:tcPr>
          <w:p w14:paraId="088BB707"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9</w:t>
            </w:r>
          </w:p>
        </w:tc>
        <w:tc>
          <w:tcPr>
            <w:tcW w:w="588" w:type="dxa"/>
            <w:tcBorders>
              <w:top w:val="nil"/>
              <w:left w:val="nil"/>
              <w:bottom w:val="single" w:sz="4" w:space="0" w:color="auto"/>
              <w:right w:val="nil"/>
            </w:tcBorders>
            <w:shd w:val="clear" w:color="auto" w:fill="auto"/>
            <w:noWrap/>
            <w:vAlign w:val="bottom"/>
            <w:hideMark/>
          </w:tcPr>
          <w:p w14:paraId="72F92B0E"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588" w:type="dxa"/>
            <w:tcBorders>
              <w:top w:val="nil"/>
              <w:left w:val="nil"/>
              <w:bottom w:val="single" w:sz="4" w:space="0" w:color="auto"/>
              <w:right w:val="nil"/>
            </w:tcBorders>
            <w:shd w:val="clear" w:color="auto" w:fill="auto"/>
            <w:noWrap/>
            <w:vAlign w:val="bottom"/>
            <w:hideMark/>
          </w:tcPr>
          <w:p w14:paraId="5BF5BC0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698" w:type="dxa"/>
            <w:tcBorders>
              <w:top w:val="nil"/>
              <w:left w:val="nil"/>
              <w:bottom w:val="single" w:sz="4" w:space="0" w:color="auto"/>
              <w:right w:val="nil"/>
            </w:tcBorders>
            <w:shd w:val="clear" w:color="auto" w:fill="auto"/>
            <w:noWrap/>
            <w:vAlign w:val="bottom"/>
            <w:hideMark/>
          </w:tcPr>
          <w:p w14:paraId="7D3B7A2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single" w:sz="4" w:space="0" w:color="auto"/>
              <w:right w:val="nil"/>
            </w:tcBorders>
            <w:shd w:val="clear" w:color="auto" w:fill="auto"/>
            <w:noWrap/>
            <w:vAlign w:val="bottom"/>
            <w:hideMark/>
          </w:tcPr>
          <w:p w14:paraId="6DCA6F6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5</w:t>
            </w:r>
          </w:p>
        </w:tc>
        <w:tc>
          <w:tcPr>
            <w:tcW w:w="588" w:type="dxa"/>
            <w:tcBorders>
              <w:top w:val="nil"/>
              <w:left w:val="nil"/>
              <w:bottom w:val="single" w:sz="4" w:space="0" w:color="auto"/>
              <w:right w:val="nil"/>
            </w:tcBorders>
            <w:shd w:val="clear" w:color="auto" w:fill="auto"/>
            <w:noWrap/>
            <w:vAlign w:val="bottom"/>
            <w:hideMark/>
          </w:tcPr>
          <w:p w14:paraId="0A1FB914"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10</w:t>
            </w:r>
          </w:p>
        </w:tc>
        <w:tc>
          <w:tcPr>
            <w:tcW w:w="698" w:type="dxa"/>
            <w:tcBorders>
              <w:top w:val="nil"/>
              <w:left w:val="nil"/>
              <w:bottom w:val="single" w:sz="4" w:space="0" w:color="auto"/>
              <w:right w:val="nil"/>
            </w:tcBorders>
            <w:shd w:val="clear" w:color="auto" w:fill="auto"/>
            <w:noWrap/>
            <w:vAlign w:val="bottom"/>
            <w:hideMark/>
          </w:tcPr>
          <w:p w14:paraId="7E0BE9D6"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7</w:t>
            </w:r>
          </w:p>
        </w:tc>
        <w:tc>
          <w:tcPr>
            <w:tcW w:w="703" w:type="dxa"/>
            <w:tcBorders>
              <w:top w:val="nil"/>
              <w:left w:val="nil"/>
              <w:bottom w:val="single" w:sz="4" w:space="0" w:color="auto"/>
              <w:right w:val="nil"/>
            </w:tcBorders>
            <w:shd w:val="clear" w:color="auto" w:fill="auto"/>
            <w:noWrap/>
            <w:vAlign w:val="bottom"/>
            <w:hideMark/>
          </w:tcPr>
          <w:p w14:paraId="2A16B213"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w:t>
            </w:r>
          </w:p>
        </w:tc>
      </w:tr>
      <w:tr w:rsidR="008C09A3" w:rsidRPr="00CE02CC" w14:paraId="3FD7E133" w14:textId="77777777" w:rsidTr="000A3B97">
        <w:trPr>
          <w:trHeight w:val="229"/>
          <w:jc w:val="center"/>
        </w:trPr>
        <w:tc>
          <w:tcPr>
            <w:tcW w:w="3640" w:type="dxa"/>
            <w:tcBorders>
              <w:top w:val="nil"/>
              <w:left w:val="nil"/>
              <w:bottom w:val="nil"/>
              <w:right w:val="nil"/>
            </w:tcBorders>
            <w:shd w:val="clear" w:color="auto" w:fill="auto"/>
            <w:noWrap/>
            <w:vAlign w:val="bottom"/>
            <w:hideMark/>
          </w:tcPr>
          <w:p w14:paraId="5F6DB7BA" w14:textId="77777777" w:rsidR="008C09A3" w:rsidRPr="00CE02CC" w:rsidRDefault="008C09A3" w:rsidP="000A3B97">
            <w:pPr>
              <w:rPr>
                <w:rFonts w:ascii="Calibri" w:eastAsia="Times New Roman" w:hAnsi="Calibri" w:cs="Times New Roman"/>
                <w:color w:val="000000"/>
              </w:rPr>
            </w:pPr>
            <w:r w:rsidRPr="00CE02CC">
              <w:rPr>
                <w:rFonts w:ascii="Calibri" w:eastAsia="Times New Roman" w:hAnsi="Calibri" w:cs="Times New Roman"/>
                <w:color w:val="000000"/>
              </w:rPr>
              <w:t xml:space="preserve">Submitted </w:t>
            </w:r>
            <w:r w:rsidRPr="00CE02CC">
              <w:rPr>
                <w:rFonts w:ascii="Calibri" w:eastAsia="Times New Roman" w:hAnsi="Calibri" w:cs="Times New Roman"/>
                <w:b/>
                <w:bCs/>
                <w:color w:val="000000"/>
              </w:rPr>
              <w:t>2017-18 Summary REPORT</w:t>
            </w:r>
          </w:p>
        </w:tc>
        <w:tc>
          <w:tcPr>
            <w:tcW w:w="1128" w:type="dxa"/>
            <w:tcBorders>
              <w:top w:val="nil"/>
              <w:left w:val="nil"/>
              <w:bottom w:val="nil"/>
              <w:right w:val="nil"/>
            </w:tcBorders>
            <w:shd w:val="clear" w:color="auto" w:fill="auto"/>
            <w:noWrap/>
            <w:vAlign w:val="bottom"/>
            <w:hideMark/>
          </w:tcPr>
          <w:p w14:paraId="0F2E54EE"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84</w:t>
            </w:r>
          </w:p>
        </w:tc>
        <w:tc>
          <w:tcPr>
            <w:tcW w:w="698" w:type="dxa"/>
            <w:tcBorders>
              <w:top w:val="nil"/>
              <w:left w:val="nil"/>
              <w:bottom w:val="nil"/>
              <w:right w:val="nil"/>
            </w:tcBorders>
            <w:shd w:val="clear" w:color="auto" w:fill="auto"/>
            <w:noWrap/>
            <w:vAlign w:val="bottom"/>
            <w:hideMark/>
          </w:tcPr>
          <w:p w14:paraId="7F7CF9AF"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7883BCDC"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698" w:type="dxa"/>
            <w:tcBorders>
              <w:top w:val="nil"/>
              <w:left w:val="nil"/>
              <w:bottom w:val="nil"/>
              <w:right w:val="nil"/>
            </w:tcBorders>
            <w:shd w:val="clear" w:color="auto" w:fill="auto"/>
            <w:noWrap/>
            <w:vAlign w:val="bottom"/>
            <w:hideMark/>
          </w:tcPr>
          <w:p w14:paraId="70F141B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4</w:t>
            </w:r>
          </w:p>
        </w:tc>
        <w:tc>
          <w:tcPr>
            <w:tcW w:w="588" w:type="dxa"/>
            <w:tcBorders>
              <w:top w:val="nil"/>
              <w:left w:val="nil"/>
              <w:bottom w:val="nil"/>
              <w:right w:val="nil"/>
            </w:tcBorders>
            <w:shd w:val="clear" w:color="auto" w:fill="auto"/>
            <w:noWrap/>
            <w:vAlign w:val="bottom"/>
            <w:hideMark/>
          </w:tcPr>
          <w:p w14:paraId="72735582"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2</w:t>
            </w:r>
          </w:p>
        </w:tc>
        <w:tc>
          <w:tcPr>
            <w:tcW w:w="588" w:type="dxa"/>
            <w:tcBorders>
              <w:top w:val="nil"/>
              <w:left w:val="nil"/>
              <w:bottom w:val="nil"/>
              <w:right w:val="nil"/>
            </w:tcBorders>
            <w:shd w:val="clear" w:color="auto" w:fill="auto"/>
            <w:noWrap/>
            <w:vAlign w:val="bottom"/>
            <w:hideMark/>
          </w:tcPr>
          <w:p w14:paraId="4DA44D7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588" w:type="dxa"/>
            <w:tcBorders>
              <w:top w:val="nil"/>
              <w:left w:val="nil"/>
              <w:bottom w:val="nil"/>
              <w:right w:val="nil"/>
            </w:tcBorders>
            <w:shd w:val="clear" w:color="auto" w:fill="auto"/>
            <w:noWrap/>
            <w:vAlign w:val="bottom"/>
            <w:hideMark/>
          </w:tcPr>
          <w:p w14:paraId="333BD393"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19307AF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588" w:type="dxa"/>
            <w:tcBorders>
              <w:top w:val="nil"/>
              <w:left w:val="nil"/>
              <w:bottom w:val="nil"/>
              <w:right w:val="nil"/>
            </w:tcBorders>
            <w:shd w:val="clear" w:color="auto" w:fill="auto"/>
            <w:noWrap/>
            <w:vAlign w:val="bottom"/>
            <w:hideMark/>
          </w:tcPr>
          <w:p w14:paraId="73EABB15"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4</w:t>
            </w:r>
          </w:p>
        </w:tc>
        <w:tc>
          <w:tcPr>
            <w:tcW w:w="588" w:type="dxa"/>
            <w:tcBorders>
              <w:top w:val="nil"/>
              <w:left w:val="nil"/>
              <w:bottom w:val="nil"/>
              <w:right w:val="nil"/>
            </w:tcBorders>
            <w:shd w:val="clear" w:color="auto" w:fill="auto"/>
            <w:noWrap/>
            <w:vAlign w:val="bottom"/>
            <w:hideMark/>
          </w:tcPr>
          <w:p w14:paraId="0F1814E9"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w:t>
            </w:r>
          </w:p>
        </w:tc>
        <w:tc>
          <w:tcPr>
            <w:tcW w:w="698" w:type="dxa"/>
            <w:tcBorders>
              <w:top w:val="nil"/>
              <w:left w:val="nil"/>
              <w:bottom w:val="nil"/>
              <w:right w:val="nil"/>
            </w:tcBorders>
            <w:shd w:val="clear" w:color="auto" w:fill="auto"/>
            <w:noWrap/>
            <w:vAlign w:val="bottom"/>
            <w:hideMark/>
          </w:tcPr>
          <w:p w14:paraId="29E6E0EC"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w:t>
            </w:r>
          </w:p>
        </w:tc>
        <w:tc>
          <w:tcPr>
            <w:tcW w:w="588" w:type="dxa"/>
            <w:tcBorders>
              <w:top w:val="nil"/>
              <w:left w:val="nil"/>
              <w:bottom w:val="nil"/>
              <w:right w:val="nil"/>
            </w:tcBorders>
            <w:shd w:val="clear" w:color="auto" w:fill="auto"/>
            <w:noWrap/>
            <w:vAlign w:val="bottom"/>
            <w:hideMark/>
          </w:tcPr>
          <w:p w14:paraId="194F930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4</w:t>
            </w:r>
          </w:p>
        </w:tc>
        <w:tc>
          <w:tcPr>
            <w:tcW w:w="588" w:type="dxa"/>
            <w:tcBorders>
              <w:top w:val="nil"/>
              <w:left w:val="nil"/>
              <w:bottom w:val="nil"/>
              <w:right w:val="nil"/>
            </w:tcBorders>
            <w:shd w:val="clear" w:color="auto" w:fill="auto"/>
            <w:noWrap/>
            <w:vAlign w:val="bottom"/>
            <w:hideMark/>
          </w:tcPr>
          <w:p w14:paraId="1CC75BF7"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9</w:t>
            </w:r>
          </w:p>
        </w:tc>
        <w:tc>
          <w:tcPr>
            <w:tcW w:w="698" w:type="dxa"/>
            <w:tcBorders>
              <w:top w:val="nil"/>
              <w:left w:val="nil"/>
              <w:bottom w:val="nil"/>
              <w:right w:val="nil"/>
            </w:tcBorders>
            <w:shd w:val="clear" w:color="auto" w:fill="auto"/>
            <w:noWrap/>
            <w:vAlign w:val="bottom"/>
            <w:hideMark/>
          </w:tcPr>
          <w:p w14:paraId="271FDAF7"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7</w:t>
            </w:r>
          </w:p>
        </w:tc>
        <w:tc>
          <w:tcPr>
            <w:tcW w:w="703" w:type="dxa"/>
            <w:tcBorders>
              <w:top w:val="nil"/>
              <w:left w:val="nil"/>
              <w:bottom w:val="nil"/>
              <w:right w:val="nil"/>
            </w:tcBorders>
            <w:shd w:val="clear" w:color="auto" w:fill="auto"/>
            <w:noWrap/>
            <w:vAlign w:val="bottom"/>
            <w:hideMark/>
          </w:tcPr>
          <w:p w14:paraId="0C1FED1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w:t>
            </w:r>
          </w:p>
        </w:tc>
      </w:tr>
      <w:tr w:rsidR="008C09A3" w:rsidRPr="00CE02CC" w14:paraId="62FCC3F9" w14:textId="77777777" w:rsidTr="000A3B97">
        <w:trPr>
          <w:trHeight w:val="229"/>
          <w:jc w:val="center"/>
        </w:trPr>
        <w:tc>
          <w:tcPr>
            <w:tcW w:w="3640" w:type="dxa"/>
            <w:tcBorders>
              <w:top w:val="nil"/>
              <w:left w:val="nil"/>
              <w:bottom w:val="nil"/>
              <w:right w:val="nil"/>
            </w:tcBorders>
            <w:shd w:val="clear" w:color="auto" w:fill="auto"/>
            <w:noWrap/>
            <w:vAlign w:val="bottom"/>
            <w:hideMark/>
          </w:tcPr>
          <w:p w14:paraId="57E74ACD" w14:textId="77777777" w:rsidR="008C09A3" w:rsidRPr="00CE02CC" w:rsidRDefault="008C09A3" w:rsidP="000A3B97">
            <w:pPr>
              <w:jc w:val="right"/>
              <w:rPr>
                <w:rFonts w:ascii="Calibri" w:eastAsia="Times New Roman" w:hAnsi="Calibri" w:cs="Times New Roman"/>
                <w:i/>
                <w:iCs/>
                <w:color w:val="000000"/>
              </w:rPr>
            </w:pPr>
            <w:r w:rsidRPr="00CE02CC">
              <w:rPr>
                <w:rFonts w:ascii="Calibri" w:eastAsia="Times New Roman" w:hAnsi="Calibri" w:cs="Times New Roman"/>
                <w:i/>
                <w:iCs/>
                <w:color w:val="000000"/>
              </w:rPr>
              <w:t>% submitted</w:t>
            </w:r>
          </w:p>
        </w:tc>
        <w:tc>
          <w:tcPr>
            <w:tcW w:w="1128" w:type="dxa"/>
            <w:tcBorders>
              <w:top w:val="nil"/>
              <w:left w:val="nil"/>
              <w:bottom w:val="nil"/>
              <w:right w:val="nil"/>
            </w:tcBorders>
            <w:shd w:val="clear" w:color="auto" w:fill="auto"/>
            <w:noWrap/>
            <w:vAlign w:val="bottom"/>
            <w:hideMark/>
          </w:tcPr>
          <w:p w14:paraId="5F2D7C2D"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82%</w:t>
            </w:r>
          </w:p>
        </w:tc>
        <w:tc>
          <w:tcPr>
            <w:tcW w:w="698" w:type="dxa"/>
            <w:tcBorders>
              <w:top w:val="nil"/>
              <w:left w:val="nil"/>
              <w:bottom w:val="nil"/>
              <w:right w:val="nil"/>
            </w:tcBorders>
            <w:shd w:val="clear" w:color="auto" w:fill="auto"/>
            <w:noWrap/>
            <w:vAlign w:val="bottom"/>
            <w:hideMark/>
          </w:tcPr>
          <w:p w14:paraId="6F01C527"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100%</w:t>
            </w:r>
          </w:p>
        </w:tc>
        <w:tc>
          <w:tcPr>
            <w:tcW w:w="588" w:type="dxa"/>
            <w:tcBorders>
              <w:top w:val="nil"/>
              <w:left w:val="nil"/>
              <w:bottom w:val="nil"/>
              <w:right w:val="nil"/>
            </w:tcBorders>
            <w:shd w:val="clear" w:color="auto" w:fill="auto"/>
            <w:noWrap/>
            <w:vAlign w:val="bottom"/>
            <w:hideMark/>
          </w:tcPr>
          <w:p w14:paraId="31F55E35"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70%</w:t>
            </w:r>
          </w:p>
        </w:tc>
        <w:tc>
          <w:tcPr>
            <w:tcW w:w="698" w:type="dxa"/>
            <w:tcBorders>
              <w:top w:val="nil"/>
              <w:left w:val="nil"/>
              <w:bottom w:val="nil"/>
              <w:right w:val="nil"/>
            </w:tcBorders>
            <w:shd w:val="clear" w:color="auto" w:fill="auto"/>
            <w:noWrap/>
            <w:vAlign w:val="bottom"/>
            <w:hideMark/>
          </w:tcPr>
          <w:p w14:paraId="2D2BE69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100%</w:t>
            </w:r>
          </w:p>
        </w:tc>
        <w:tc>
          <w:tcPr>
            <w:tcW w:w="588" w:type="dxa"/>
            <w:tcBorders>
              <w:top w:val="nil"/>
              <w:left w:val="nil"/>
              <w:bottom w:val="nil"/>
              <w:right w:val="nil"/>
            </w:tcBorders>
            <w:shd w:val="clear" w:color="auto" w:fill="auto"/>
            <w:noWrap/>
            <w:vAlign w:val="bottom"/>
            <w:hideMark/>
          </w:tcPr>
          <w:p w14:paraId="083A8980"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33%</w:t>
            </w:r>
          </w:p>
        </w:tc>
        <w:tc>
          <w:tcPr>
            <w:tcW w:w="588" w:type="dxa"/>
            <w:tcBorders>
              <w:top w:val="nil"/>
              <w:left w:val="nil"/>
              <w:bottom w:val="nil"/>
              <w:right w:val="nil"/>
            </w:tcBorders>
            <w:shd w:val="clear" w:color="auto" w:fill="auto"/>
            <w:noWrap/>
            <w:vAlign w:val="bottom"/>
            <w:hideMark/>
          </w:tcPr>
          <w:p w14:paraId="48B9A806"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67%</w:t>
            </w:r>
          </w:p>
        </w:tc>
        <w:tc>
          <w:tcPr>
            <w:tcW w:w="588" w:type="dxa"/>
            <w:tcBorders>
              <w:top w:val="nil"/>
              <w:left w:val="nil"/>
              <w:bottom w:val="nil"/>
              <w:right w:val="nil"/>
            </w:tcBorders>
            <w:shd w:val="clear" w:color="auto" w:fill="auto"/>
            <w:noWrap/>
            <w:vAlign w:val="bottom"/>
            <w:hideMark/>
          </w:tcPr>
          <w:p w14:paraId="156FD4AF"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88%</w:t>
            </w:r>
          </w:p>
        </w:tc>
        <w:tc>
          <w:tcPr>
            <w:tcW w:w="588" w:type="dxa"/>
            <w:tcBorders>
              <w:top w:val="nil"/>
              <w:left w:val="nil"/>
              <w:bottom w:val="nil"/>
              <w:right w:val="nil"/>
            </w:tcBorders>
            <w:shd w:val="clear" w:color="auto" w:fill="auto"/>
            <w:noWrap/>
            <w:vAlign w:val="bottom"/>
            <w:hideMark/>
          </w:tcPr>
          <w:p w14:paraId="7E3F03A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67%</w:t>
            </w:r>
          </w:p>
        </w:tc>
        <w:tc>
          <w:tcPr>
            <w:tcW w:w="588" w:type="dxa"/>
            <w:tcBorders>
              <w:top w:val="nil"/>
              <w:left w:val="nil"/>
              <w:bottom w:val="nil"/>
              <w:right w:val="nil"/>
            </w:tcBorders>
            <w:shd w:val="clear" w:color="auto" w:fill="auto"/>
            <w:noWrap/>
            <w:vAlign w:val="bottom"/>
            <w:hideMark/>
          </w:tcPr>
          <w:p w14:paraId="527B3152"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67%</w:t>
            </w:r>
          </w:p>
        </w:tc>
        <w:tc>
          <w:tcPr>
            <w:tcW w:w="588" w:type="dxa"/>
            <w:tcBorders>
              <w:top w:val="nil"/>
              <w:left w:val="nil"/>
              <w:bottom w:val="nil"/>
              <w:right w:val="nil"/>
            </w:tcBorders>
            <w:shd w:val="clear" w:color="auto" w:fill="auto"/>
            <w:noWrap/>
            <w:vAlign w:val="bottom"/>
            <w:hideMark/>
          </w:tcPr>
          <w:p w14:paraId="5B1FFE1D"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86%</w:t>
            </w:r>
          </w:p>
        </w:tc>
        <w:tc>
          <w:tcPr>
            <w:tcW w:w="698" w:type="dxa"/>
            <w:tcBorders>
              <w:top w:val="nil"/>
              <w:left w:val="nil"/>
              <w:bottom w:val="nil"/>
              <w:right w:val="nil"/>
            </w:tcBorders>
            <w:shd w:val="clear" w:color="auto" w:fill="auto"/>
            <w:noWrap/>
            <w:vAlign w:val="bottom"/>
            <w:hideMark/>
          </w:tcPr>
          <w:p w14:paraId="75648AE1"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100%</w:t>
            </w:r>
          </w:p>
        </w:tc>
        <w:tc>
          <w:tcPr>
            <w:tcW w:w="588" w:type="dxa"/>
            <w:tcBorders>
              <w:top w:val="nil"/>
              <w:left w:val="nil"/>
              <w:bottom w:val="nil"/>
              <w:right w:val="nil"/>
            </w:tcBorders>
            <w:shd w:val="clear" w:color="auto" w:fill="auto"/>
            <w:noWrap/>
            <w:vAlign w:val="bottom"/>
            <w:hideMark/>
          </w:tcPr>
          <w:p w14:paraId="2D30CC9B"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80%</w:t>
            </w:r>
          </w:p>
        </w:tc>
        <w:tc>
          <w:tcPr>
            <w:tcW w:w="588" w:type="dxa"/>
            <w:tcBorders>
              <w:top w:val="nil"/>
              <w:left w:val="nil"/>
              <w:bottom w:val="nil"/>
              <w:right w:val="nil"/>
            </w:tcBorders>
            <w:shd w:val="clear" w:color="auto" w:fill="auto"/>
            <w:noWrap/>
            <w:vAlign w:val="bottom"/>
            <w:hideMark/>
          </w:tcPr>
          <w:p w14:paraId="44261B51"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9</w:t>
            </w:r>
            <w:r w:rsidRPr="00CE02CC">
              <w:rPr>
                <w:rFonts w:ascii="Calibri" w:eastAsia="Times New Roman" w:hAnsi="Calibri" w:cs="Times New Roman"/>
              </w:rPr>
              <w:t>0%</w:t>
            </w:r>
          </w:p>
        </w:tc>
        <w:tc>
          <w:tcPr>
            <w:tcW w:w="698" w:type="dxa"/>
            <w:tcBorders>
              <w:top w:val="nil"/>
              <w:left w:val="nil"/>
              <w:bottom w:val="nil"/>
              <w:right w:val="nil"/>
            </w:tcBorders>
            <w:shd w:val="clear" w:color="auto" w:fill="auto"/>
            <w:noWrap/>
            <w:vAlign w:val="bottom"/>
            <w:hideMark/>
          </w:tcPr>
          <w:p w14:paraId="04F2D76F" w14:textId="77777777" w:rsidR="008C09A3" w:rsidRPr="00CE02CC" w:rsidRDefault="008C09A3" w:rsidP="000A3B97">
            <w:pPr>
              <w:jc w:val="right"/>
              <w:rPr>
                <w:rFonts w:ascii="Calibri" w:eastAsia="Times New Roman" w:hAnsi="Calibri" w:cs="Times New Roman"/>
              </w:rPr>
            </w:pPr>
            <w:r>
              <w:rPr>
                <w:rFonts w:ascii="Calibri" w:eastAsia="Times New Roman" w:hAnsi="Calibri" w:cs="Times New Roman"/>
              </w:rPr>
              <w:t>10</w:t>
            </w:r>
            <w:r w:rsidRPr="00CE02CC">
              <w:rPr>
                <w:rFonts w:ascii="Calibri" w:eastAsia="Times New Roman" w:hAnsi="Calibri" w:cs="Times New Roman"/>
              </w:rPr>
              <w:t>0%</w:t>
            </w:r>
          </w:p>
        </w:tc>
        <w:tc>
          <w:tcPr>
            <w:tcW w:w="703" w:type="dxa"/>
            <w:tcBorders>
              <w:top w:val="nil"/>
              <w:left w:val="nil"/>
              <w:bottom w:val="nil"/>
              <w:right w:val="nil"/>
            </w:tcBorders>
            <w:shd w:val="clear" w:color="auto" w:fill="auto"/>
            <w:noWrap/>
            <w:vAlign w:val="bottom"/>
            <w:hideMark/>
          </w:tcPr>
          <w:p w14:paraId="733F6B1A" w14:textId="77777777" w:rsidR="008C09A3" w:rsidRPr="00CE02CC" w:rsidRDefault="008C09A3" w:rsidP="000A3B97">
            <w:pPr>
              <w:jc w:val="right"/>
              <w:rPr>
                <w:rFonts w:ascii="Calibri" w:eastAsia="Times New Roman" w:hAnsi="Calibri" w:cs="Times New Roman"/>
              </w:rPr>
            </w:pPr>
            <w:r w:rsidRPr="00CE02CC">
              <w:rPr>
                <w:rFonts w:ascii="Calibri" w:eastAsia="Times New Roman" w:hAnsi="Calibri" w:cs="Times New Roman"/>
              </w:rPr>
              <w:t>100%</w:t>
            </w:r>
          </w:p>
        </w:tc>
      </w:tr>
    </w:tbl>
    <w:p w14:paraId="7D76DA6F" w14:textId="212B0279" w:rsidR="00D27F25" w:rsidRDefault="00D27F25" w:rsidP="00DE56F1"/>
    <w:p w14:paraId="0A0AB01B" w14:textId="6C913508" w:rsidR="00ED46E2" w:rsidRDefault="00ED46E2" w:rsidP="00DE56F1"/>
    <w:p w14:paraId="19AC74B6" w14:textId="1CFE4BAA" w:rsidR="00FF77C0" w:rsidRDefault="00FF77C0" w:rsidP="00DE56F1"/>
    <w:p w14:paraId="62A968C9" w14:textId="77777777" w:rsidR="00FF77C0" w:rsidRDefault="00FF77C0" w:rsidP="00DE56F1"/>
    <w:p w14:paraId="49D5AFA1" w14:textId="40C35CBB" w:rsidR="00966A28" w:rsidRDefault="00966A28" w:rsidP="00966A28">
      <w:pPr>
        <w:pStyle w:val="Heading3"/>
      </w:pPr>
      <w:bookmarkStart w:id="22" w:name="_Toc25649831"/>
      <w:r>
        <w:t xml:space="preserve">Table </w:t>
      </w:r>
      <w:r w:rsidR="002A07AA">
        <w:t>6</w:t>
      </w:r>
      <w:r>
        <w:t xml:space="preserve">: </w:t>
      </w:r>
      <w:r w:rsidRPr="000406F2">
        <w:t>AY 201</w:t>
      </w:r>
      <w:r>
        <w:t>7</w:t>
      </w:r>
      <w:r w:rsidRPr="000406F2">
        <w:t>-1</w:t>
      </w:r>
      <w:r>
        <w:t>8</w:t>
      </w:r>
      <w:r w:rsidRPr="000406F2">
        <w:t xml:space="preserve"> </w:t>
      </w:r>
      <w:r w:rsidR="00DF5BCD">
        <w:t>(</w:t>
      </w:r>
      <w:r w:rsidR="00E6179C">
        <w:t>2-year</w:t>
      </w:r>
      <w:r w:rsidR="00DF5BCD">
        <w:t>)</w:t>
      </w:r>
      <w:r w:rsidRPr="000406F2">
        <w:t xml:space="preserve"> </w:t>
      </w:r>
      <w:r w:rsidR="008C09A3">
        <w:t>University</w:t>
      </w:r>
      <w:r>
        <w:t xml:space="preserve"> College Undergraduate Program Assessment Report Submissions</w:t>
      </w:r>
      <w:bookmarkEnd w:id="22"/>
      <w:r w:rsidDel="001E38E5">
        <w:t xml:space="preserve"> </w:t>
      </w:r>
    </w:p>
    <w:tbl>
      <w:tblPr>
        <w:tblW w:w="13410" w:type="dxa"/>
        <w:tblInd w:w="-360" w:type="dxa"/>
        <w:tblLook w:val="04A0" w:firstRow="1" w:lastRow="0" w:firstColumn="1" w:lastColumn="0" w:noHBand="0" w:noVBand="1"/>
      </w:tblPr>
      <w:tblGrid>
        <w:gridCol w:w="3690"/>
        <w:gridCol w:w="1710"/>
        <w:gridCol w:w="695"/>
        <w:gridCol w:w="618"/>
        <w:gridCol w:w="618"/>
        <w:gridCol w:w="618"/>
        <w:gridCol w:w="618"/>
        <w:gridCol w:w="502"/>
        <w:gridCol w:w="618"/>
        <w:gridCol w:w="502"/>
        <w:gridCol w:w="618"/>
        <w:gridCol w:w="618"/>
        <w:gridCol w:w="733"/>
        <w:gridCol w:w="733"/>
        <w:gridCol w:w="708"/>
      </w:tblGrid>
      <w:tr w:rsidR="008C09A3" w:rsidRPr="00D27F25" w14:paraId="3031563F" w14:textId="77777777" w:rsidTr="00650E7C">
        <w:trPr>
          <w:trHeight w:val="255"/>
        </w:trPr>
        <w:tc>
          <w:tcPr>
            <w:tcW w:w="3690" w:type="dxa"/>
            <w:tcBorders>
              <w:top w:val="single" w:sz="4" w:space="0" w:color="auto"/>
              <w:left w:val="nil"/>
              <w:bottom w:val="double" w:sz="6" w:space="0" w:color="auto"/>
              <w:right w:val="nil"/>
            </w:tcBorders>
            <w:shd w:val="clear" w:color="000000" w:fill="FFF2CC"/>
            <w:noWrap/>
            <w:vAlign w:val="bottom"/>
            <w:hideMark/>
          </w:tcPr>
          <w:p w14:paraId="0D7A6485" w14:textId="77777777" w:rsidR="008C09A3" w:rsidRPr="00D27F25" w:rsidRDefault="008C09A3" w:rsidP="000A3B97">
            <w:pPr>
              <w:rPr>
                <w:rFonts w:ascii="Calibri" w:eastAsia="Times New Roman" w:hAnsi="Calibri" w:cs="Times New Roman"/>
              </w:rPr>
            </w:pPr>
            <w:r w:rsidRPr="00D27F25">
              <w:rPr>
                <w:rFonts w:ascii="Calibri" w:eastAsia="Times New Roman" w:hAnsi="Calibri" w:cs="Times New Roman"/>
              </w:rPr>
              <w:t> </w:t>
            </w:r>
          </w:p>
        </w:tc>
        <w:tc>
          <w:tcPr>
            <w:tcW w:w="1710" w:type="dxa"/>
            <w:tcBorders>
              <w:top w:val="single" w:sz="4" w:space="0" w:color="auto"/>
              <w:left w:val="nil"/>
              <w:bottom w:val="double" w:sz="6" w:space="0" w:color="auto"/>
              <w:right w:val="nil"/>
            </w:tcBorders>
            <w:shd w:val="clear" w:color="000000" w:fill="FFF2CC"/>
            <w:noWrap/>
            <w:vAlign w:val="bottom"/>
            <w:hideMark/>
          </w:tcPr>
          <w:p w14:paraId="2B6F0D19"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UC TOTAL</w:t>
            </w:r>
          </w:p>
        </w:tc>
        <w:tc>
          <w:tcPr>
            <w:tcW w:w="695" w:type="dxa"/>
            <w:tcBorders>
              <w:top w:val="single" w:sz="4" w:space="0" w:color="auto"/>
              <w:left w:val="nil"/>
              <w:bottom w:val="double" w:sz="6" w:space="0" w:color="auto"/>
              <w:right w:val="nil"/>
            </w:tcBorders>
            <w:shd w:val="clear" w:color="000000" w:fill="FFF2CC"/>
            <w:noWrap/>
            <w:vAlign w:val="bottom"/>
            <w:hideMark/>
          </w:tcPr>
          <w:p w14:paraId="5E563632"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BW</w:t>
            </w:r>
          </w:p>
        </w:tc>
        <w:tc>
          <w:tcPr>
            <w:tcW w:w="618" w:type="dxa"/>
            <w:tcBorders>
              <w:top w:val="single" w:sz="4" w:space="0" w:color="auto"/>
              <w:left w:val="nil"/>
              <w:bottom w:val="double" w:sz="6" w:space="0" w:color="auto"/>
              <w:right w:val="nil"/>
            </w:tcBorders>
            <w:shd w:val="clear" w:color="000000" w:fill="FFF2CC"/>
            <w:noWrap/>
            <w:vAlign w:val="bottom"/>
            <w:hideMark/>
          </w:tcPr>
          <w:p w14:paraId="2C6A0C42"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DS</w:t>
            </w:r>
          </w:p>
        </w:tc>
        <w:tc>
          <w:tcPr>
            <w:tcW w:w="618" w:type="dxa"/>
            <w:tcBorders>
              <w:top w:val="single" w:sz="4" w:space="0" w:color="auto"/>
              <w:left w:val="nil"/>
              <w:bottom w:val="double" w:sz="6" w:space="0" w:color="auto"/>
              <w:right w:val="nil"/>
            </w:tcBorders>
            <w:shd w:val="clear" w:color="000000" w:fill="FFF2CC"/>
            <w:noWrap/>
            <w:vAlign w:val="bottom"/>
            <w:hideMark/>
          </w:tcPr>
          <w:p w14:paraId="7B650F9F"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FE</w:t>
            </w:r>
          </w:p>
        </w:tc>
        <w:tc>
          <w:tcPr>
            <w:tcW w:w="618" w:type="dxa"/>
            <w:tcBorders>
              <w:top w:val="single" w:sz="4" w:space="0" w:color="auto"/>
              <w:left w:val="nil"/>
              <w:bottom w:val="double" w:sz="6" w:space="0" w:color="auto"/>
              <w:right w:val="nil"/>
            </w:tcBorders>
            <w:shd w:val="clear" w:color="000000" w:fill="FFF2CC"/>
            <w:noWrap/>
            <w:vAlign w:val="bottom"/>
            <w:hideMark/>
          </w:tcPr>
          <w:p w14:paraId="6F154A2F"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GA</w:t>
            </w:r>
          </w:p>
        </w:tc>
        <w:tc>
          <w:tcPr>
            <w:tcW w:w="618" w:type="dxa"/>
            <w:tcBorders>
              <w:top w:val="single" w:sz="4" w:space="0" w:color="auto"/>
              <w:left w:val="nil"/>
              <w:bottom w:val="double" w:sz="6" w:space="0" w:color="auto"/>
              <w:right w:val="nil"/>
            </w:tcBorders>
            <w:shd w:val="clear" w:color="000000" w:fill="FFF2CC"/>
            <w:noWrap/>
            <w:vAlign w:val="bottom"/>
            <w:hideMark/>
          </w:tcPr>
          <w:p w14:paraId="1ECBDDFE"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HN</w:t>
            </w:r>
          </w:p>
        </w:tc>
        <w:tc>
          <w:tcPr>
            <w:tcW w:w="502" w:type="dxa"/>
            <w:tcBorders>
              <w:top w:val="single" w:sz="4" w:space="0" w:color="auto"/>
              <w:left w:val="nil"/>
              <w:bottom w:val="double" w:sz="6" w:space="0" w:color="auto"/>
              <w:right w:val="nil"/>
            </w:tcBorders>
            <w:shd w:val="clear" w:color="000000" w:fill="FFF2CC"/>
            <w:noWrap/>
            <w:vAlign w:val="bottom"/>
            <w:hideMark/>
          </w:tcPr>
          <w:p w14:paraId="0E1028ED"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LV</w:t>
            </w:r>
          </w:p>
        </w:tc>
        <w:tc>
          <w:tcPr>
            <w:tcW w:w="618" w:type="dxa"/>
            <w:tcBorders>
              <w:top w:val="single" w:sz="4" w:space="0" w:color="auto"/>
              <w:left w:val="nil"/>
              <w:bottom w:val="double" w:sz="6" w:space="0" w:color="auto"/>
              <w:right w:val="nil"/>
            </w:tcBorders>
            <w:shd w:val="clear" w:color="000000" w:fill="FFF2CC"/>
            <w:noWrap/>
            <w:vAlign w:val="bottom"/>
            <w:hideMark/>
          </w:tcPr>
          <w:p w14:paraId="1CFEC2CC"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MA</w:t>
            </w:r>
          </w:p>
        </w:tc>
        <w:tc>
          <w:tcPr>
            <w:tcW w:w="502" w:type="dxa"/>
            <w:tcBorders>
              <w:top w:val="single" w:sz="4" w:space="0" w:color="auto"/>
              <w:left w:val="nil"/>
              <w:bottom w:val="double" w:sz="6" w:space="0" w:color="auto"/>
              <w:right w:val="nil"/>
            </w:tcBorders>
            <w:shd w:val="clear" w:color="000000" w:fill="FFF2CC"/>
            <w:noWrap/>
            <w:vAlign w:val="bottom"/>
            <w:hideMark/>
          </w:tcPr>
          <w:p w14:paraId="7483D683"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NK</w:t>
            </w:r>
          </w:p>
        </w:tc>
        <w:tc>
          <w:tcPr>
            <w:tcW w:w="618" w:type="dxa"/>
            <w:tcBorders>
              <w:top w:val="single" w:sz="4" w:space="0" w:color="auto"/>
              <w:left w:val="nil"/>
              <w:bottom w:val="double" w:sz="6" w:space="0" w:color="auto"/>
              <w:right w:val="nil"/>
            </w:tcBorders>
            <w:shd w:val="clear" w:color="000000" w:fill="FFF2CC"/>
            <w:noWrap/>
            <w:vAlign w:val="bottom"/>
            <w:hideMark/>
          </w:tcPr>
          <w:p w14:paraId="00C9479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SL</w:t>
            </w:r>
          </w:p>
        </w:tc>
        <w:tc>
          <w:tcPr>
            <w:tcW w:w="618" w:type="dxa"/>
            <w:tcBorders>
              <w:top w:val="single" w:sz="4" w:space="0" w:color="auto"/>
              <w:left w:val="nil"/>
              <w:bottom w:val="double" w:sz="6" w:space="0" w:color="auto"/>
              <w:right w:val="nil"/>
            </w:tcBorders>
            <w:shd w:val="clear" w:color="000000" w:fill="FFF2CC"/>
            <w:noWrap/>
            <w:vAlign w:val="bottom"/>
            <w:hideMark/>
          </w:tcPr>
          <w:p w14:paraId="44CC4A31"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SH</w:t>
            </w:r>
          </w:p>
        </w:tc>
        <w:tc>
          <w:tcPr>
            <w:tcW w:w="733" w:type="dxa"/>
            <w:tcBorders>
              <w:top w:val="single" w:sz="4" w:space="0" w:color="auto"/>
              <w:left w:val="nil"/>
              <w:bottom w:val="double" w:sz="6" w:space="0" w:color="auto"/>
              <w:right w:val="nil"/>
            </w:tcBorders>
            <w:shd w:val="clear" w:color="000000" w:fill="FFF2CC"/>
            <w:noWrap/>
            <w:vAlign w:val="bottom"/>
            <w:hideMark/>
          </w:tcPr>
          <w:p w14:paraId="6C470793"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SC</w:t>
            </w:r>
          </w:p>
        </w:tc>
        <w:tc>
          <w:tcPr>
            <w:tcW w:w="733" w:type="dxa"/>
            <w:tcBorders>
              <w:top w:val="single" w:sz="4" w:space="0" w:color="auto"/>
              <w:left w:val="nil"/>
              <w:bottom w:val="double" w:sz="6" w:space="0" w:color="auto"/>
              <w:right w:val="nil"/>
            </w:tcBorders>
            <w:shd w:val="clear" w:color="000000" w:fill="FFF2CC"/>
            <w:noWrap/>
            <w:vAlign w:val="bottom"/>
            <w:hideMark/>
          </w:tcPr>
          <w:p w14:paraId="7BFA8C88"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WB</w:t>
            </w:r>
          </w:p>
        </w:tc>
        <w:tc>
          <w:tcPr>
            <w:tcW w:w="519" w:type="dxa"/>
            <w:tcBorders>
              <w:top w:val="single" w:sz="4" w:space="0" w:color="auto"/>
              <w:left w:val="nil"/>
              <w:bottom w:val="double" w:sz="6" w:space="0" w:color="auto"/>
              <w:right w:val="nil"/>
            </w:tcBorders>
            <w:shd w:val="clear" w:color="000000" w:fill="FFF2CC"/>
            <w:noWrap/>
            <w:vAlign w:val="bottom"/>
            <w:hideMark/>
          </w:tcPr>
          <w:p w14:paraId="55EE409B" w14:textId="77777777" w:rsidR="008C09A3" w:rsidRPr="007F7161" w:rsidRDefault="008C09A3" w:rsidP="000A3B97">
            <w:pPr>
              <w:jc w:val="right"/>
              <w:rPr>
                <w:rFonts w:ascii="Calibri" w:eastAsia="Times New Roman" w:hAnsi="Calibri" w:cs="Times New Roman"/>
                <w:b/>
              </w:rPr>
            </w:pPr>
            <w:r w:rsidRPr="007F7161">
              <w:rPr>
                <w:rFonts w:ascii="Calibri" w:eastAsia="Times New Roman" w:hAnsi="Calibri" w:cs="Times New Roman"/>
                <w:b/>
              </w:rPr>
              <w:t>YK</w:t>
            </w:r>
          </w:p>
        </w:tc>
      </w:tr>
      <w:tr w:rsidR="008C09A3" w:rsidRPr="00D27F25" w14:paraId="7499DC44" w14:textId="77777777" w:rsidTr="00650E7C">
        <w:trPr>
          <w:trHeight w:val="255"/>
        </w:trPr>
        <w:tc>
          <w:tcPr>
            <w:tcW w:w="3690" w:type="dxa"/>
            <w:tcBorders>
              <w:top w:val="nil"/>
              <w:left w:val="nil"/>
              <w:bottom w:val="nil"/>
              <w:right w:val="nil"/>
            </w:tcBorders>
            <w:shd w:val="clear" w:color="auto" w:fill="auto"/>
            <w:noWrap/>
            <w:vAlign w:val="bottom"/>
            <w:hideMark/>
          </w:tcPr>
          <w:p w14:paraId="6FC683DA" w14:textId="77777777" w:rsidR="008C09A3" w:rsidRPr="00D27F25" w:rsidRDefault="008C09A3" w:rsidP="000A3B97">
            <w:pPr>
              <w:rPr>
                <w:rFonts w:ascii="Calibri" w:eastAsia="Times New Roman" w:hAnsi="Calibri" w:cs="Times New Roman"/>
              </w:rPr>
            </w:pPr>
            <w:r w:rsidRPr="00D27F25">
              <w:rPr>
                <w:rFonts w:ascii="Calibri" w:eastAsia="Times New Roman" w:hAnsi="Calibri" w:cs="Times New Roman"/>
              </w:rPr>
              <w:t>Programs</w:t>
            </w:r>
          </w:p>
        </w:tc>
        <w:tc>
          <w:tcPr>
            <w:tcW w:w="1710" w:type="dxa"/>
            <w:tcBorders>
              <w:top w:val="nil"/>
              <w:left w:val="nil"/>
              <w:bottom w:val="nil"/>
              <w:right w:val="nil"/>
            </w:tcBorders>
            <w:shd w:val="clear" w:color="auto" w:fill="auto"/>
            <w:noWrap/>
            <w:vAlign w:val="bottom"/>
            <w:hideMark/>
          </w:tcPr>
          <w:p w14:paraId="2DBD41A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61</w:t>
            </w:r>
          </w:p>
        </w:tc>
        <w:tc>
          <w:tcPr>
            <w:tcW w:w="695" w:type="dxa"/>
            <w:tcBorders>
              <w:top w:val="nil"/>
              <w:left w:val="nil"/>
              <w:bottom w:val="nil"/>
              <w:right w:val="nil"/>
            </w:tcBorders>
            <w:shd w:val="clear" w:color="auto" w:fill="auto"/>
            <w:noWrap/>
            <w:vAlign w:val="bottom"/>
            <w:hideMark/>
          </w:tcPr>
          <w:p w14:paraId="508C561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nil"/>
              <w:right w:val="nil"/>
            </w:tcBorders>
            <w:shd w:val="clear" w:color="auto" w:fill="auto"/>
            <w:noWrap/>
            <w:vAlign w:val="bottom"/>
            <w:hideMark/>
          </w:tcPr>
          <w:p w14:paraId="32CFB9E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8</w:t>
            </w:r>
          </w:p>
        </w:tc>
        <w:tc>
          <w:tcPr>
            <w:tcW w:w="618" w:type="dxa"/>
            <w:tcBorders>
              <w:top w:val="nil"/>
              <w:left w:val="nil"/>
              <w:bottom w:val="nil"/>
              <w:right w:val="nil"/>
            </w:tcBorders>
            <w:shd w:val="clear" w:color="auto" w:fill="auto"/>
            <w:noWrap/>
            <w:vAlign w:val="bottom"/>
            <w:hideMark/>
          </w:tcPr>
          <w:p w14:paraId="661C7F74"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7</w:t>
            </w:r>
          </w:p>
        </w:tc>
        <w:tc>
          <w:tcPr>
            <w:tcW w:w="618" w:type="dxa"/>
            <w:tcBorders>
              <w:top w:val="nil"/>
              <w:left w:val="nil"/>
              <w:bottom w:val="nil"/>
              <w:right w:val="nil"/>
            </w:tcBorders>
            <w:shd w:val="clear" w:color="auto" w:fill="auto"/>
            <w:noWrap/>
            <w:vAlign w:val="bottom"/>
            <w:hideMark/>
          </w:tcPr>
          <w:p w14:paraId="6E52747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nil"/>
              <w:right w:val="nil"/>
            </w:tcBorders>
            <w:shd w:val="clear" w:color="auto" w:fill="auto"/>
            <w:noWrap/>
            <w:vAlign w:val="bottom"/>
            <w:hideMark/>
          </w:tcPr>
          <w:p w14:paraId="6C4B8FB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502" w:type="dxa"/>
            <w:tcBorders>
              <w:top w:val="nil"/>
              <w:left w:val="nil"/>
              <w:bottom w:val="nil"/>
              <w:right w:val="nil"/>
            </w:tcBorders>
            <w:shd w:val="clear" w:color="auto" w:fill="auto"/>
            <w:noWrap/>
            <w:vAlign w:val="bottom"/>
            <w:hideMark/>
          </w:tcPr>
          <w:p w14:paraId="29D625A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176EF8A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7</w:t>
            </w:r>
          </w:p>
        </w:tc>
        <w:tc>
          <w:tcPr>
            <w:tcW w:w="502" w:type="dxa"/>
            <w:tcBorders>
              <w:top w:val="nil"/>
              <w:left w:val="nil"/>
              <w:bottom w:val="nil"/>
              <w:right w:val="nil"/>
            </w:tcBorders>
            <w:shd w:val="clear" w:color="auto" w:fill="auto"/>
            <w:noWrap/>
            <w:vAlign w:val="bottom"/>
            <w:hideMark/>
          </w:tcPr>
          <w:p w14:paraId="1745934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618" w:type="dxa"/>
            <w:tcBorders>
              <w:top w:val="nil"/>
              <w:left w:val="nil"/>
              <w:bottom w:val="nil"/>
              <w:right w:val="nil"/>
            </w:tcBorders>
            <w:shd w:val="clear" w:color="auto" w:fill="auto"/>
            <w:noWrap/>
            <w:vAlign w:val="bottom"/>
            <w:hideMark/>
          </w:tcPr>
          <w:p w14:paraId="632FF39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618" w:type="dxa"/>
            <w:tcBorders>
              <w:top w:val="nil"/>
              <w:left w:val="nil"/>
              <w:bottom w:val="nil"/>
              <w:right w:val="nil"/>
            </w:tcBorders>
            <w:shd w:val="clear" w:color="auto" w:fill="auto"/>
            <w:noWrap/>
            <w:vAlign w:val="bottom"/>
            <w:hideMark/>
          </w:tcPr>
          <w:p w14:paraId="41A1D2A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6</w:t>
            </w:r>
          </w:p>
        </w:tc>
        <w:tc>
          <w:tcPr>
            <w:tcW w:w="733" w:type="dxa"/>
            <w:tcBorders>
              <w:top w:val="nil"/>
              <w:left w:val="nil"/>
              <w:bottom w:val="nil"/>
              <w:right w:val="nil"/>
            </w:tcBorders>
            <w:shd w:val="clear" w:color="auto" w:fill="auto"/>
            <w:noWrap/>
            <w:vAlign w:val="bottom"/>
            <w:hideMark/>
          </w:tcPr>
          <w:p w14:paraId="781B643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733" w:type="dxa"/>
            <w:tcBorders>
              <w:top w:val="nil"/>
              <w:left w:val="nil"/>
              <w:bottom w:val="nil"/>
              <w:right w:val="nil"/>
            </w:tcBorders>
            <w:shd w:val="clear" w:color="auto" w:fill="auto"/>
            <w:noWrap/>
            <w:vAlign w:val="bottom"/>
            <w:hideMark/>
          </w:tcPr>
          <w:p w14:paraId="4DDFEB5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519" w:type="dxa"/>
            <w:tcBorders>
              <w:top w:val="nil"/>
              <w:left w:val="nil"/>
              <w:bottom w:val="nil"/>
              <w:right w:val="nil"/>
            </w:tcBorders>
            <w:shd w:val="clear" w:color="auto" w:fill="auto"/>
            <w:noWrap/>
            <w:vAlign w:val="bottom"/>
            <w:hideMark/>
          </w:tcPr>
          <w:p w14:paraId="225366C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r>
      <w:tr w:rsidR="008C09A3" w:rsidRPr="00D27F25" w14:paraId="43FF7CEF" w14:textId="77777777" w:rsidTr="00650E7C">
        <w:trPr>
          <w:trHeight w:val="242"/>
        </w:trPr>
        <w:tc>
          <w:tcPr>
            <w:tcW w:w="3690" w:type="dxa"/>
            <w:tcBorders>
              <w:top w:val="nil"/>
              <w:left w:val="nil"/>
              <w:bottom w:val="nil"/>
              <w:right w:val="nil"/>
            </w:tcBorders>
            <w:shd w:val="clear" w:color="auto" w:fill="auto"/>
            <w:noWrap/>
            <w:vAlign w:val="bottom"/>
            <w:hideMark/>
          </w:tcPr>
          <w:p w14:paraId="4DA41AF5"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Accredited</w:t>
            </w:r>
          </w:p>
        </w:tc>
        <w:tc>
          <w:tcPr>
            <w:tcW w:w="1710" w:type="dxa"/>
            <w:tcBorders>
              <w:top w:val="nil"/>
              <w:left w:val="nil"/>
              <w:bottom w:val="nil"/>
              <w:right w:val="nil"/>
            </w:tcBorders>
            <w:shd w:val="clear" w:color="auto" w:fill="auto"/>
            <w:noWrap/>
            <w:vAlign w:val="bottom"/>
            <w:hideMark/>
          </w:tcPr>
          <w:p w14:paraId="2BAB0564"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19</w:t>
            </w:r>
          </w:p>
        </w:tc>
        <w:tc>
          <w:tcPr>
            <w:tcW w:w="695" w:type="dxa"/>
            <w:tcBorders>
              <w:top w:val="nil"/>
              <w:left w:val="nil"/>
              <w:bottom w:val="nil"/>
              <w:right w:val="nil"/>
            </w:tcBorders>
            <w:shd w:val="clear" w:color="auto" w:fill="auto"/>
            <w:noWrap/>
            <w:vAlign w:val="bottom"/>
            <w:hideMark/>
          </w:tcPr>
          <w:p w14:paraId="5AFAA5B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5CB550C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618" w:type="dxa"/>
            <w:tcBorders>
              <w:top w:val="nil"/>
              <w:left w:val="nil"/>
              <w:bottom w:val="nil"/>
              <w:right w:val="nil"/>
            </w:tcBorders>
            <w:shd w:val="clear" w:color="auto" w:fill="auto"/>
            <w:noWrap/>
            <w:vAlign w:val="bottom"/>
            <w:hideMark/>
          </w:tcPr>
          <w:p w14:paraId="32E7B0B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nil"/>
              <w:right w:val="nil"/>
            </w:tcBorders>
            <w:shd w:val="clear" w:color="auto" w:fill="auto"/>
            <w:noWrap/>
            <w:vAlign w:val="bottom"/>
            <w:hideMark/>
          </w:tcPr>
          <w:p w14:paraId="7D73239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452919C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502" w:type="dxa"/>
            <w:tcBorders>
              <w:top w:val="nil"/>
              <w:left w:val="nil"/>
              <w:bottom w:val="nil"/>
              <w:right w:val="nil"/>
            </w:tcBorders>
            <w:shd w:val="clear" w:color="auto" w:fill="auto"/>
            <w:noWrap/>
            <w:vAlign w:val="bottom"/>
            <w:hideMark/>
          </w:tcPr>
          <w:p w14:paraId="54CF549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30ED088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502" w:type="dxa"/>
            <w:tcBorders>
              <w:top w:val="nil"/>
              <w:left w:val="nil"/>
              <w:bottom w:val="nil"/>
              <w:right w:val="nil"/>
            </w:tcBorders>
            <w:shd w:val="clear" w:color="auto" w:fill="auto"/>
            <w:noWrap/>
            <w:vAlign w:val="bottom"/>
            <w:hideMark/>
          </w:tcPr>
          <w:p w14:paraId="106C536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618" w:type="dxa"/>
            <w:tcBorders>
              <w:top w:val="nil"/>
              <w:left w:val="nil"/>
              <w:bottom w:val="nil"/>
              <w:right w:val="nil"/>
            </w:tcBorders>
            <w:shd w:val="clear" w:color="auto" w:fill="auto"/>
            <w:noWrap/>
            <w:vAlign w:val="bottom"/>
            <w:hideMark/>
          </w:tcPr>
          <w:p w14:paraId="26C8204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668C4FA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733" w:type="dxa"/>
            <w:tcBorders>
              <w:top w:val="nil"/>
              <w:left w:val="nil"/>
              <w:bottom w:val="nil"/>
              <w:right w:val="nil"/>
            </w:tcBorders>
            <w:shd w:val="clear" w:color="auto" w:fill="auto"/>
            <w:noWrap/>
            <w:vAlign w:val="bottom"/>
            <w:hideMark/>
          </w:tcPr>
          <w:p w14:paraId="2FD8115C"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0</w:t>
            </w:r>
          </w:p>
        </w:tc>
        <w:tc>
          <w:tcPr>
            <w:tcW w:w="733" w:type="dxa"/>
            <w:tcBorders>
              <w:top w:val="nil"/>
              <w:left w:val="nil"/>
              <w:bottom w:val="nil"/>
              <w:right w:val="nil"/>
            </w:tcBorders>
            <w:shd w:val="clear" w:color="auto" w:fill="auto"/>
            <w:noWrap/>
            <w:vAlign w:val="bottom"/>
            <w:hideMark/>
          </w:tcPr>
          <w:p w14:paraId="0F1EB48A"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1</w:t>
            </w:r>
          </w:p>
        </w:tc>
        <w:tc>
          <w:tcPr>
            <w:tcW w:w="519" w:type="dxa"/>
            <w:tcBorders>
              <w:top w:val="nil"/>
              <w:left w:val="nil"/>
              <w:bottom w:val="nil"/>
              <w:right w:val="nil"/>
            </w:tcBorders>
            <w:shd w:val="clear" w:color="auto" w:fill="auto"/>
            <w:noWrap/>
            <w:vAlign w:val="bottom"/>
            <w:hideMark/>
          </w:tcPr>
          <w:p w14:paraId="2800DBD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r>
      <w:tr w:rsidR="008C09A3" w:rsidRPr="00D27F25" w14:paraId="213EDC0D" w14:textId="77777777" w:rsidTr="00650E7C">
        <w:trPr>
          <w:trHeight w:val="242"/>
        </w:trPr>
        <w:tc>
          <w:tcPr>
            <w:tcW w:w="3690" w:type="dxa"/>
            <w:tcBorders>
              <w:top w:val="nil"/>
              <w:left w:val="nil"/>
              <w:bottom w:val="single" w:sz="4" w:space="0" w:color="auto"/>
              <w:right w:val="nil"/>
            </w:tcBorders>
            <w:shd w:val="clear" w:color="auto" w:fill="auto"/>
            <w:noWrap/>
            <w:vAlign w:val="bottom"/>
            <w:hideMark/>
          </w:tcPr>
          <w:p w14:paraId="3B68B9E3" w14:textId="77777777" w:rsidR="008C09A3" w:rsidRPr="00D27F25" w:rsidRDefault="008C09A3" w:rsidP="000A3B97">
            <w:pPr>
              <w:ind w:firstLineChars="100" w:firstLine="220"/>
              <w:rPr>
                <w:rFonts w:ascii="Calibri" w:eastAsia="Times New Roman" w:hAnsi="Calibri" w:cs="Times New Roman"/>
              </w:rPr>
            </w:pPr>
            <w:r w:rsidRPr="00D27F25">
              <w:rPr>
                <w:rFonts w:ascii="Calibri" w:eastAsia="Times New Roman" w:hAnsi="Calibri" w:cs="Times New Roman"/>
              </w:rPr>
              <w:t>Non-accredited</w:t>
            </w:r>
          </w:p>
        </w:tc>
        <w:tc>
          <w:tcPr>
            <w:tcW w:w="1710" w:type="dxa"/>
            <w:tcBorders>
              <w:top w:val="nil"/>
              <w:left w:val="nil"/>
              <w:bottom w:val="single" w:sz="4" w:space="0" w:color="auto"/>
              <w:right w:val="nil"/>
            </w:tcBorders>
            <w:shd w:val="clear" w:color="auto" w:fill="auto"/>
            <w:noWrap/>
            <w:vAlign w:val="bottom"/>
            <w:hideMark/>
          </w:tcPr>
          <w:p w14:paraId="3BB003D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42</w:t>
            </w:r>
          </w:p>
        </w:tc>
        <w:tc>
          <w:tcPr>
            <w:tcW w:w="695" w:type="dxa"/>
            <w:tcBorders>
              <w:top w:val="nil"/>
              <w:left w:val="nil"/>
              <w:bottom w:val="single" w:sz="4" w:space="0" w:color="auto"/>
              <w:right w:val="nil"/>
            </w:tcBorders>
            <w:shd w:val="clear" w:color="auto" w:fill="auto"/>
            <w:noWrap/>
            <w:vAlign w:val="bottom"/>
            <w:hideMark/>
          </w:tcPr>
          <w:p w14:paraId="6A9143A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single" w:sz="4" w:space="0" w:color="auto"/>
              <w:right w:val="nil"/>
            </w:tcBorders>
            <w:shd w:val="clear" w:color="auto" w:fill="auto"/>
            <w:noWrap/>
            <w:vAlign w:val="bottom"/>
            <w:hideMark/>
          </w:tcPr>
          <w:p w14:paraId="61DD15A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618" w:type="dxa"/>
            <w:tcBorders>
              <w:top w:val="nil"/>
              <w:left w:val="nil"/>
              <w:bottom w:val="single" w:sz="4" w:space="0" w:color="auto"/>
              <w:right w:val="nil"/>
            </w:tcBorders>
            <w:shd w:val="clear" w:color="auto" w:fill="auto"/>
            <w:noWrap/>
            <w:vAlign w:val="bottom"/>
            <w:hideMark/>
          </w:tcPr>
          <w:p w14:paraId="7994025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618" w:type="dxa"/>
            <w:tcBorders>
              <w:top w:val="nil"/>
              <w:left w:val="nil"/>
              <w:bottom w:val="single" w:sz="4" w:space="0" w:color="auto"/>
              <w:right w:val="nil"/>
            </w:tcBorders>
            <w:shd w:val="clear" w:color="auto" w:fill="auto"/>
            <w:noWrap/>
            <w:vAlign w:val="bottom"/>
            <w:hideMark/>
          </w:tcPr>
          <w:p w14:paraId="3E2B255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single" w:sz="4" w:space="0" w:color="auto"/>
              <w:right w:val="nil"/>
            </w:tcBorders>
            <w:shd w:val="clear" w:color="auto" w:fill="auto"/>
            <w:noWrap/>
            <w:vAlign w:val="bottom"/>
            <w:hideMark/>
          </w:tcPr>
          <w:p w14:paraId="1845459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502" w:type="dxa"/>
            <w:tcBorders>
              <w:top w:val="nil"/>
              <w:left w:val="nil"/>
              <w:bottom w:val="single" w:sz="4" w:space="0" w:color="auto"/>
              <w:right w:val="nil"/>
            </w:tcBorders>
            <w:shd w:val="clear" w:color="auto" w:fill="auto"/>
            <w:noWrap/>
            <w:vAlign w:val="bottom"/>
            <w:hideMark/>
          </w:tcPr>
          <w:p w14:paraId="348A8AE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single" w:sz="4" w:space="0" w:color="auto"/>
              <w:right w:val="nil"/>
            </w:tcBorders>
            <w:shd w:val="clear" w:color="auto" w:fill="auto"/>
            <w:noWrap/>
            <w:vAlign w:val="bottom"/>
            <w:hideMark/>
          </w:tcPr>
          <w:p w14:paraId="42001889"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w:t>
            </w:r>
          </w:p>
        </w:tc>
        <w:tc>
          <w:tcPr>
            <w:tcW w:w="502" w:type="dxa"/>
            <w:tcBorders>
              <w:top w:val="nil"/>
              <w:left w:val="nil"/>
              <w:bottom w:val="single" w:sz="4" w:space="0" w:color="auto"/>
              <w:right w:val="nil"/>
            </w:tcBorders>
            <w:shd w:val="clear" w:color="auto" w:fill="auto"/>
            <w:noWrap/>
            <w:vAlign w:val="bottom"/>
            <w:hideMark/>
          </w:tcPr>
          <w:p w14:paraId="18BA1E5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618" w:type="dxa"/>
            <w:tcBorders>
              <w:top w:val="nil"/>
              <w:left w:val="nil"/>
              <w:bottom w:val="single" w:sz="4" w:space="0" w:color="auto"/>
              <w:right w:val="nil"/>
            </w:tcBorders>
            <w:shd w:val="clear" w:color="auto" w:fill="auto"/>
            <w:noWrap/>
            <w:vAlign w:val="bottom"/>
            <w:hideMark/>
          </w:tcPr>
          <w:p w14:paraId="372A5F3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single" w:sz="4" w:space="0" w:color="auto"/>
              <w:right w:val="nil"/>
            </w:tcBorders>
            <w:shd w:val="clear" w:color="auto" w:fill="auto"/>
            <w:noWrap/>
            <w:vAlign w:val="bottom"/>
            <w:hideMark/>
          </w:tcPr>
          <w:p w14:paraId="6F92E37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w:t>
            </w:r>
          </w:p>
        </w:tc>
        <w:tc>
          <w:tcPr>
            <w:tcW w:w="733" w:type="dxa"/>
            <w:tcBorders>
              <w:top w:val="nil"/>
              <w:left w:val="nil"/>
              <w:bottom w:val="single" w:sz="4" w:space="0" w:color="auto"/>
              <w:right w:val="nil"/>
            </w:tcBorders>
            <w:shd w:val="clear" w:color="auto" w:fill="auto"/>
            <w:noWrap/>
            <w:vAlign w:val="bottom"/>
            <w:hideMark/>
          </w:tcPr>
          <w:p w14:paraId="712D586B"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4</w:t>
            </w:r>
          </w:p>
        </w:tc>
        <w:tc>
          <w:tcPr>
            <w:tcW w:w="733" w:type="dxa"/>
            <w:tcBorders>
              <w:top w:val="nil"/>
              <w:left w:val="nil"/>
              <w:bottom w:val="single" w:sz="4" w:space="0" w:color="auto"/>
              <w:right w:val="nil"/>
            </w:tcBorders>
            <w:shd w:val="clear" w:color="auto" w:fill="auto"/>
            <w:noWrap/>
            <w:vAlign w:val="bottom"/>
            <w:hideMark/>
          </w:tcPr>
          <w:p w14:paraId="73A5FB60"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3</w:t>
            </w:r>
          </w:p>
        </w:tc>
        <w:tc>
          <w:tcPr>
            <w:tcW w:w="519" w:type="dxa"/>
            <w:tcBorders>
              <w:top w:val="nil"/>
              <w:left w:val="nil"/>
              <w:bottom w:val="single" w:sz="4" w:space="0" w:color="auto"/>
              <w:right w:val="nil"/>
            </w:tcBorders>
            <w:shd w:val="clear" w:color="auto" w:fill="auto"/>
            <w:noWrap/>
            <w:vAlign w:val="bottom"/>
            <w:hideMark/>
          </w:tcPr>
          <w:p w14:paraId="41A9917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r>
      <w:tr w:rsidR="008C09A3" w:rsidRPr="00D27F25" w14:paraId="7DB9AB57" w14:textId="77777777" w:rsidTr="00650E7C">
        <w:trPr>
          <w:trHeight w:val="242"/>
        </w:trPr>
        <w:tc>
          <w:tcPr>
            <w:tcW w:w="3690" w:type="dxa"/>
            <w:tcBorders>
              <w:top w:val="nil"/>
              <w:left w:val="nil"/>
              <w:bottom w:val="nil"/>
              <w:right w:val="nil"/>
            </w:tcBorders>
            <w:shd w:val="clear" w:color="auto" w:fill="auto"/>
            <w:noWrap/>
            <w:vAlign w:val="bottom"/>
            <w:hideMark/>
          </w:tcPr>
          <w:p w14:paraId="038C9354" w14:textId="77777777" w:rsidR="008C09A3" w:rsidRPr="00D27F25" w:rsidRDefault="008C09A3" w:rsidP="000A3B97">
            <w:pPr>
              <w:rPr>
                <w:rFonts w:ascii="Calibri" w:eastAsia="Times New Roman" w:hAnsi="Calibri" w:cs="Times New Roman"/>
                <w:color w:val="000000"/>
              </w:rPr>
            </w:pPr>
            <w:r w:rsidRPr="00D27F25">
              <w:rPr>
                <w:rFonts w:ascii="Calibri" w:eastAsia="Times New Roman" w:hAnsi="Calibri" w:cs="Times New Roman"/>
                <w:color w:val="000000"/>
              </w:rPr>
              <w:t xml:space="preserve">Submitted </w:t>
            </w:r>
            <w:r w:rsidRPr="00D27F25">
              <w:rPr>
                <w:rFonts w:ascii="Calibri" w:eastAsia="Times New Roman" w:hAnsi="Calibri" w:cs="Times New Roman"/>
                <w:b/>
                <w:bCs/>
                <w:color w:val="000000"/>
              </w:rPr>
              <w:t>2017-18 Summary REPORT</w:t>
            </w:r>
          </w:p>
        </w:tc>
        <w:tc>
          <w:tcPr>
            <w:tcW w:w="1710" w:type="dxa"/>
            <w:tcBorders>
              <w:top w:val="nil"/>
              <w:left w:val="nil"/>
              <w:bottom w:val="nil"/>
              <w:right w:val="nil"/>
            </w:tcBorders>
            <w:shd w:val="clear" w:color="auto" w:fill="auto"/>
            <w:noWrap/>
            <w:vAlign w:val="bottom"/>
            <w:hideMark/>
          </w:tcPr>
          <w:p w14:paraId="42FC9E4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21</w:t>
            </w:r>
          </w:p>
        </w:tc>
        <w:tc>
          <w:tcPr>
            <w:tcW w:w="695" w:type="dxa"/>
            <w:tcBorders>
              <w:top w:val="nil"/>
              <w:left w:val="nil"/>
              <w:bottom w:val="nil"/>
              <w:right w:val="nil"/>
            </w:tcBorders>
            <w:shd w:val="clear" w:color="auto" w:fill="auto"/>
            <w:noWrap/>
            <w:vAlign w:val="bottom"/>
            <w:hideMark/>
          </w:tcPr>
          <w:p w14:paraId="7050324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4FA5A1A3"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c>
          <w:tcPr>
            <w:tcW w:w="618" w:type="dxa"/>
            <w:tcBorders>
              <w:top w:val="nil"/>
              <w:left w:val="nil"/>
              <w:bottom w:val="nil"/>
              <w:right w:val="nil"/>
            </w:tcBorders>
            <w:shd w:val="clear" w:color="auto" w:fill="auto"/>
            <w:noWrap/>
            <w:vAlign w:val="bottom"/>
            <w:hideMark/>
          </w:tcPr>
          <w:p w14:paraId="2036CDF2"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71878DA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78536B6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502" w:type="dxa"/>
            <w:tcBorders>
              <w:top w:val="nil"/>
              <w:left w:val="nil"/>
              <w:bottom w:val="nil"/>
              <w:right w:val="nil"/>
            </w:tcBorders>
            <w:shd w:val="clear" w:color="auto" w:fill="auto"/>
            <w:noWrap/>
            <w:vAlign w:val="bottom"/>
            <w:hideMark/>
          </w:tcPr>
          <w:p w14:paraId="334D5AB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399DECC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w:t>
            </w:r>
          </w:p>
        </w:tc>
        <w:tc>
          <w:tcPr>
            <w:tcW w:w="502" w:type="dxa"/>
            <w:tcBorders>
              <w:top w:val="nil"/>
              <w:left w:val="nil"/>
              <w:bottom w:val="nil"/>
              <w:right w:val="nil"/>
            </w:tcBorders>
            <w:shd w:val="clear" w:color="auto" w:fill="auto"/>
            <w:noWrap/>
            <w:vAlign w:val="bottom"/>
            <w:hideMark/>
          </w:tcPr>
          <w:p w14:paraId="7A91876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3C035C18"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618" w:type="dxa"/>
            <w:tcBorders>
              <w:top w:val="nil"/>
              <w:left w:val="nil"/>
              <w:bottom w:val="nil"/>
              <w:right w:val="nil"/>
            </w:tcBorders>
            <w:shd w:val="clear" w:color="auto" w:fill="auto"/>
            <w:noWrap/>
            <w:vAlign w:val="bottom"/>
            <w:hideMark/>
          </w:tcPr>
          <w:p w14:paraId="67F0E60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w:t>
            </w:r>
          </w:p>
        </w:tc>
        <w:tc>
          <w:tcPr>
            <w:tcW w:w="733" w:type="dxa"/>
            <w:tcBorders>
              <w:top w:val="nil"/>
              <w:left w:val="nil"/>
              <w:bottom w:val="nil"/>
              <w:right w:val="nil"/>
            </w:tcBorders>
            <w:shd w:val="clear" w:color="auto" w:fill="auto"/>
            <w:noWrap/>
            <w:vAlign w:val="bottom"/>
            <w:hideMark/>
          </w:tcPr>
          <w:p w14:paraId="1FB658B1"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4</w:t>
            </w:r>
          </w:p>
        </w:tc>
        <w:tc>
          <w:tcPr>
            <w:tcW w:w="733" w:type="dxa"/>
            <w:tcBorders>
              <w:top w:val="nil"/>
              <w:left w:val="nil"/>
              <w:bottom w:val="nil"/>
              <w:right w:val="nil"/>
            </w:tcBorders>
            <w:shd w:val="clear" w:color="auto" w:fill="auto"/>
            <w:noWrap/>
            <w:vAlign w:val="bottom"/>
            <w:hideMark/>
          </w:tcPr>
          <w:p w14:paraId="31753B38" w14:textId="77777777" w:rsidR="008C09A3" w:rsidRPr="00D27F25" w:rsidRDefault="008C09A3" w:rsidP="000A3B97">
            <w:pPr>
              <w:jc w:val="right"/>
              <w:rPr>
                <w:rFonts w:ascii="Calibri" w:eastAsia="Times New Roman" w:hAnsi="Calibri" w:cs="Times New Roman"/>
              </w:rPr>
            </w:pPr>
            <w:r>
              <w:rPr>
                <w:rFonts w:ascii="Calibri" w:eastAsia="Times New Roman" w:hAnsi="Calibri" w:cs="Times New Roman"/>
              </w:rPr>
              <w:t>3</w:t>
            </w:r>
          </w:p>
        </w:tc>
        <w:tc>
          <w:tcPr>
            <w:tcW w:w="519" w:type="dxa"/>
            <w:tcBorders>
              <w:top w:val="nil"/>
              <w:left w:val="nil"/>
              <w:bottom w:val="nil"/>
              <w:right w:val="nil"/>
            </w:tcBorders>
            <w:shd w:val="clear" w:color="auto" w:fill="auto"/>
            <w:noWrap/>
            <w:vAlign w:val="bottom"/>
            <w:hideMark/>
          </w:tcPr>
          <w:p w14:paraId="796DA0AB"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w:t>
            </w:r>
          </w:p>
        </w:tc>
      </w:tr>
      <w:tr w:rsidR="008C09A3" w:rsidRPr="00D27F25" w14:paraId="0A4B5559" w14:textId="77777777" w:rsidTr="00650E7C">
        <w:trPr>
          <w:trHeight w:val="242"/>
        </w:trPr>
        <w:tc>
          <w:tcPr>
            <w:tcW w:w="3690" w:type="dxa"/>
            <w:tcBorders>
              <w:top w:val="nil"/>
              <w:left w:val="nil"/>
              <w:bottom w:val="nil"/>
              <w:right w:val="nil"/>
            </w:tcBorders>
            <w:shd w:val="clear" w:color="auto" w:fill="auto"/>
            <w:noWrap/>
            <w:vAlign w:val="bottom"/>
            <w:hideMark/>
          </w:tcPr>
          <w:p w14:paraId="56EF261C" w14:textId="77777777" w:rsidR="008C09A3" w:rsidRPr="00D27F25" w:rsidRDefault="008C09A3" w:rsidP="000A3B97">
            <w:pPr>
              <w:jc w:val="right"/>
              <w:rPr>
                <w:rFonts w:ascii="Calibri" w:eastAsia="Times New Roman" w:hAnsi="Calibri" w:cs="Times New Roman"/>
                <w:i/>
                <w:iCs/>
                <w:color w:val="000000"/>
              </w:rPr>
            </w:pPr>
            <w:r w:rsidRPr="00D27F25">
              <w:rPr>
                <w:rFonts w:ascii="Calibri" w:eastAsia="Times New Roman" w:hAnsi="Calibri" w:cs="Times New Roman"/>
                <w:i/>
                <w:iCs/>
                <w:color w:val="000000"/>
              </w:rPr>
              <w:t>% submitted</w:t>
            </w:r>
          </w:p>
        </w:tc>
        <w:tc>
          <w:tcPr>
            <w:tcW w:w="1710" w:type="dxa"/>
            <w:tcBorders>
              <w:top w:val="nil"/>
              <w:left w:val="nil"/>
              <w:bottom w:val="nil"/>
              <w:right w:val="nil"/>
            </w:tcBorders>
            <w:shd w:val="clear" w:color="auto" w:fill="auto"/>
            <w:noWrap/>
            <w:vAlign w:val="bottom"/>
            <w:hideMark/>
          </w:tcPr>
          <w:p w14:paraId="2F95E39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50%</w:t>
            </w:r>
          </w:p>
        </w:tc>
        <w:tc>
          <w:tcPr>
            <w:tcW w:w="695" w:type="dxa"/>
            <w:tcBorders>
              <w:top w:val="nil"/>
              <w:left w:val="nil"/>
              <w:bottom w:val="nil"/>
              <w:right w:val="nil"/>
            </w:tcBorders>
            <w:shd w:val="clear" w:color="auto" w:fill="auto"/>
            <w:noWrap/>
            <w:vAlign w:val="bottom"/>
            <w:hideMark/>
          </w:tcPr>
          <w:p w14:paraId="24496636"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33%</w:t>
            </w:r>
          </w:p>
        </w:tc>
        <w:tc>
          <w:tcPr>
            <w:tcW w:w="618" w:type="dxa"/>
            <w:tcBorders>
              <w:top w:val="nil"/>
              <w:left w:val="nil"/>
              <w:bottom w:val="nil"/>
              <w:right w:val="nil"/>
            </w:tcBorders>
            <w:shd w:val="clear" w:color="auto" w:fill="auto"/>
            <w:noWrap/>
            <w:vAlign w:val="bottom"/>
            <w:hideMark/>
          </w:tcPr>
          <w:p w14:paraId="2EE2E23C"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75%</w:t>
            </w:r>
          </w:p>
        </w:tc>
        <w:tc>
          <w:tcPr>
            <w:tcW w:w="618" w:type="dxa"/>
            <w:tcBorders>
              <w:top w:val="nil"/>
              <w:left w:val="nil"/>
              <w:bottom w:val="nil"/>
              <w:right w:val="nil"/>
            </w:tcBorders>
            <w:shd w:val="clear" w:color="auto" w:fill="auto"/>
            <w:noWrap/>
            <w:vAlign w:val="bottom"/>
            <w:hideMark/>
          </w:tcPr>
          <w:p w14:paraId="510DEF9D"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25%</w:t>
            </w:r>
          </w:p>
        </w:tc>
        <w:tc>
          <w:tcPr>
            <w:tcW w:w="618" w:type="dxa"/>
            <w:tcBorders>
              <w:top w:val="nil"/>
              <w:left w:val="nil"/>
              <w:bottom w:val="nil"/>
              <w:right w:val="nil"/>
            </w:tcBorders>
            <w:shd w:val="clear" w:color="auto" w:fill="auto"/>
            <w:noWrap/>
            <w:vAlign w:val="bottom"/>
            <w:hideMark/>
          </w:tcPr>
          <w:p w14:paraId="1EAE2F61"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33%</w:t>
            </w:r>
          </w:p>
        </w:tc>
        <w:tc>
          <w:tcPr>
            <w:tcW w:w="618" w:type="dxa"/>
            <w:tcBorders>
              <w:top w:val="nil"/>
              <w:left w:val="nil"/>
              <w:bottom w:val="nil"/>
              <w:right w:val="nil"/>
            </w:tcBorders>
            <w:shd w:val="clear" w:color="auto" w:fill="auto"/>
            <w:noWrap/>
            <w:vAlign w:val="bottom"/>
            <w:hideMark/>
          </w:tcPr>
          <w:p w14:paraId="1B5C71C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33%</w:t>
            </w:r>
          </w:p>
        </w:tc>
        <w:tc>
          <w:tcPr>
            <w:tcW w:w="502" w:type="dxa"/>
            <w:tcBorders>
              <w:top w:val="nil"/>
              <w:left w:val="nil"/>
              <w:bottom w:val="nil"/>
              <w:right w:val="nil"/>
            </w:tcBorders>
            <w:shd w:val="clear" w:color="auto" w:fill="auto"/>
            <w:noWrap/>
            <w:vAlign w:val="bottom"/>
            <w:hideMark/>
          </w:tcPr>
          <w:p w14:paraId="4486D64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03D872D0"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40%</w:t>
            </w:r>
          </w:p>
        </w:tc>
        <w:tc>
          <w:tcPr>
            <w:tcW w:w="502" w:type="dxa"/>
            <w:tcBorders>
              <w:top w:val="nil"/>
              <w:left w:val="nil"/>
              <w:bottom w:val="nil"/>
              <w:right w:val="nil"/>
            </w:tcBorders>
            <w:shd w:val="clear" w:color="auto" w:fill="auto"/>
            <w:noWrap/>
            <w:vAlign w:val="bottom"/>
            <w:hideMark/>
          </w:tcPr>
          <w:p w14:paraId="21B94E6F"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0%</w:t>
            </w:r>
          </w:p>
        </w:tc>
        <w:tc>
          <w:tcPr>
            <w:tcW w:w="618" w:type="dxa"/>
            <w:tcBorders>
              <w:top w:val="nil"/>
              <w:left w:val="nil"/>
              <w:bottom w:val="nil"/>
              <w:right w:val="nil"/>
            </w:tcBorders>
            <w:shd w:val="clear" w:color="auto" w:fill="auto"/>
            <w:noWrap/>
            <w:vAlign w:val="bottom"/>
            <w:hideMark/>
          </w:tcPr>
          <w:p w14:paraId="5D02CCF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33%</w:t>
            </w:r>
          </w:p>
        </w:tc>
        <w:tc>
          <w:tcPr>
            <w:tcW w:w="618" w:type="dxa"/>
            <w:tcBorders>
              <w:top w:val="nil"/>
              <w:left w:val="nil"/>
              <w:bottom w:val="nil"/>
              <w:right w:val="nil"/>
            </w:tcBorders>
            <w:shd w:val="clear" w:color="auto" w:fill="auto"/>
            <w:noWrap/>
            <w:vAlign w:val="bottom"/>
            <w:hideMark/>
          </w:tcPr>
          <w:p w14:paraId="4F7F0FDA"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25%</w:t>
            </w:r>
          </w:p>
        </w:tc>
        <w:tc>
          <w:tcPr>
            <w:tcW w:w="733" w:type="dxa"/>
            <w:tcBorders>
              <w:top w:val="nil"/>
              <w:left w:val="nil"/>
              <w:bottom w:val="nil"/>
              <w:right w:val="nil"/>
            </w:tcBorders>
            <w:shd w:val="clear" w:color="auto" w:fill="auto"/>
            <w:noWrap/>
            <w:vAlign w:val="bottom"/>
            <w:hideMark/>
          </w:tcPr>
          <w:p w14:paraId="58900765"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100%</w:t>
            </w:r>
          </w:p>
        </w:tc>
        <w:tc>
          <w:tcPr>
            <w:tcW w:w="733" w:type="dxa"/>
            <w:tcBorders>
              <w:top w:val="nil"/>
              <w:left w:val="nil"/>
              <w:bottom w:val="nil"/>
              <w:right w:val="nil"/>
            </w:tcBorders>
            <w:shd w:val="clear" w:color="auto" w:fill="auto"/>
            <w:noWrap/>
            <w:vAlign w:val="bottom"/>
            <w:hideMark/>
          </w:tcPr>
          <w:p w14:paraId="2878886E"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100%</w:t>
            </w:r>
          </w:p>
        </w:tc>
        <w:tc>
          <w:tcPr>
            <w:tcW w:w="519" w:type="dxa"/>
            <w:tcBorders>
              <w:top w:val="nil"/>
              <w:left w:val="nil"/>
              <w:bottom w:val="nil"/>
              <w:right w:val="nil"/>
            </w:tcBorders>
            <w:shd w:val="clear" w:color="auto" w:fill="auto"/>
            <w:noWrap/>
            <w:vAlign w:val="bottom"/>
            <w:hideMark/>
          </w:tcPr>
          <w:p w14:paraId="3316BC87" w14:textId="77777777" w:rsidR="008C09A3" w:rsidRPr="00D27F25" w:rsidRDefault="008C09A3" w:rsidP="000A3B97">
            <w:pPr>
              <w:jc w:val="right"/>
              <w:rPr>
                <w:rFonts w:ascii="Calibri" w:eastAsia="Times New Roman" w:hAnsi="Calibri" w:cs="Times New Roman"/>
              </w:rPr>
            </w:pPr>
            <w:r w:rsidRPr="00D27F25">
              <w:rPr>
                <w:rFonts w:ascii="Calibri" w:eastAsia="Times New Roman" w:hAnsi="Calibri" w:cs="Times New Roman"/>
              </w:rPr>
              <w:t>100%</w:t>
            </w:r>
          </w:p>
        </w:tc>
      </w:tr>
    </w:tbl>
    <w:p w14:paraId="5FE57C56" w14:textId="0D0AB45D" w:rsidR="007A4B71" w:rsidRDefault="001A5B9E" w:rsidP="00DE56F1">
      <w:r>
        <w:t xml:space="preserve">* Submitted </w:t>
      </w:r>
      <w:r w:rsidR="007A4B71">
        <w:t xml:space="preserve">percentages are a function of the total non-accredited programs </w:t>
      </w:r>
      <w:r>
        <w:t>at each school</w:t>
      </w:r>
      <w:r w:rsidR="007A4B71">
        <w:t>.</w:t>
      </w:r>
    </w:p>
    <w:p w14:paraId="3A266659" w14:textId="77777777" w:rsidR="0048595C" w:rsidRDefault="0048595C" w:rsidP="00DE56F1"/>
    <w:p w14:paraId="32416872" w14:textId="77777777" w:rsidR="00E44478" w:rsidRPr="00447036" w:rsidRDefault="00E44478" w:rsidP="00650E7C"/>
    <w:p w14:paraId="07D541CB" w14:textId="77777777" w:rsidR="00E6179C" w:rsidRDefault="00E6179C" w:rsidP="00F452E2">
      <w:pPr>
        <w:pStyle w:val="Heading2"/>
      </w:pPr>
      <w:bookmarkStart w:id="23" w:name="_Toc497837204"/>
    </w:p>
    <w:p w14:paraId="77310397" w14:textId="77777777" w:rsidR="00E6179C" w:rsidRDefault="00E6179C" w:rsidP="00F452E2">
      <w:pPr>
        <w:pStyle w:val="Heading2"/>
      </w:pPr>
    </w:p>
    <w:p w14:paraId="42AD085E" w14:textId="77777777" w:rsidR="00E6179C" w:rsidRDefault="00E6179C" w:rsidP="00F452E2">
      <w:pPr>
        <w:pStyle w:val="Heading2"/>
      </w:pPr>
    </w:p>
    <w:p w14:paraId="01EB9119" w14:textId="77777777" w:rsidR="00E6179C" w:rsidRDefault="00E6179C" w:rsidP="00F452E2">
      <w:pPr>
        <w:pStyle w:val="Heading2"/>
      </w:pPr>
    </w:p>
    <w:p w14:paraId="7C17F8F8" w14:textId="77777777" w:rsidR="00E6179C" w:rsidRDefault="00E6179C" w:rsidP="00F452E2">
      <w:pPr>
        <w:pStyle w:val="Heading2"/>
      </w:pPr>
    </w:p>
    <w:p w14:paraId="178E2E53" w14:textId="77777777" w:rsidR="00E6179C" w:rsidRDefault="00E6179C" w:rsidP="00F452E2">
      <w:pPr>
        <w:pStyle w:val="Heading2"/>
      </w:pPr>
    </w:p>
    <w:p w14:paraId="78D9D298" w14:textId="77777777" w:rsidR="00E6179C" w:rsidRDefault="00E6179C" w:rsidP="00F452E2">
      <w:pPr>
        <w:pStyle w:val="Heading2"/>
      </w:pPr>
    </w:p>
    <w:p w14:paraId="272F13FD" w14:textId="77777777" w:rsidR="00E6179C" w:rsidRDefault="00E6179C" w:rsidP="00F452E2">
      <w:pPr>
        <w:pStyle w:val="Heading2"/>
      </w:pPr>
    </w:p>
    <w:p w14:paraId="28C0B87D" w14:textId="541E85CF" w:rsidR="00AB4821" w:rsidRDefault="00397D76" w:rsidP="00F452E2">
      <w:pPr>
        <w:pStyle w:val="Heading2"/>
      </w:pPr>
      <w:bookmarkStart w:id="24" w:name="_Toc25649832"/>
      <w:r>
        <w:lastRenderedPageBreak/>
        <w:t>Graduate Programs</w:t>
      </w:r>
      <w:bookmarkEnd w:id="23"/>
      <w:r w:rsidR="00C3046B">
        <w:t xml:space="preserve"> – </w:t>
      </w:r>
      <w:r w:rsidR="00F17BAB">
        <w:t xml:space="preserve">All </w:t>
      </w:r>
      <w:r w:rsidR="00900859">
        <w:t>L</w:t>
      </w:r>
      <w:r w:rsidR="00C3046B">
        <w:t>ocations</w:t>
      </w:r>
      <w:bookmarkEnd w:id="24"/>
    </w:p>
    <w:p w14:paraId="36838331" w14:textId="38D15B0B" w:rsidR="00A031FA" w:rsidRDefault="002A07AA" w:rsidP="00FA1FD5">
      <w:r>
        <w:t>Table 7</w:t>
      </w:r>
      <w:r w:rsidR="00A031FA" w:rsidRPr="00856343">
        <w:t xml:space="preserve"> below present</w:t>
      </w:r>
      <w:r>
        <w:t>s</w:t>
      </w:r>
      <w:r w:rsidR="00A031FA" w:rsidRPr="00856343">
        <w:t xml:space="preserve"> </w:t>
      </w:r>
      <w:r w:rsidR="00FA1FD5">
        <w:t>submission</w:t>
      </w:r>
      <w:r w:rsidR="00A031FA" w:rsidRPr="00856343">
        <w:t xml:space="preserve"> rates by school/campus for Doctoral, Master’s, and Dual Degree programs.</w:t>
      </w:r>
      <w:r w:rsidR="00E5614C">
        <w:t xml:space="preserve"> </w:t>
      </w:r>
    </w:p>
    <w:p w14:paraId="0BDAF4E8" w14:textId="77777777" w:rsidR="00966A28" w:rsidRDefault="00966A28" w:rsidP="00FA1FD5"/>
    <w:p w14:paraId="4CBE6C2E" w14:textId="57BABD5B" w:rsidR="008324EB" w:rsidRPr="008324EB" w:rsidRDefault="00966A28">
      <w:pPr>
        <w:pStyle w:val="Heading3"/>
      </w:pPr>
      <w:bookmarkStart w:id="25" w:name="_Toc25649833"/>
      <w:r>
        <w:t xml:space="preserve">Table </w:t>
      </w:r>
      <w:r w:rsidR="002A07AA">
        <w:t>7</w:t>
      </w:r>
      <w:r>
        <w:t>: AY 2017-18 Graduate Program Assessment Report Submissions</w:t>
      </w:r>
      <w:bookmarkEnd w:id="25"/>
    </w:p>
    <w:p w14:paraId="1F5B0D15" w14:textId="5FA6C0BB" w:rsidR="00E378A4" w:rsidRDefault="00C57F9C" w:rsidP="005566C9">
      <w:pPr>
        <w:jc w:val="center"/>
      </w:pPr>
      <w:bookmarkStart w:id="26" w:name="_Toc497837205"/>
      <w:r w:rsidRPr="00C57F9C">
        <w:rPr>
          <w:noProof/>
        </w:rPr>
        <w:drawing>
          <wp:inline distT="0" distB="0" distL="0" distR="0" wp14:anchorId="52DD50E5" wp14:editId="47942070">
            <wp:extent cx="8610565" cy="35478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7845" cy="3550871"/>
                    </a:xfrm>
                    <a:prstGeom prst="rect">
                      <a:avLst/>
                    </a:prstGeom>
                    <a:noFill/>
                    <a:ln>
                      <a:noFill/>
                    </a:ln>
                  </pic:spPr>
                </pic:pic>
              </a:graphicData>
            </a:graphic>
          </wp:inline>
        </w:drawing>
      </w:r>
    </w:p>
    <w:bookmarkEnd w:id="26"/>
    <w:p w14:paraId="4983A912" w14:textId="77777777" w:rsidR="00844043" w:rsidRDefault="00844043" w:rsidP="008D591D"/>
    <w:p w14:paraId="0528FAAD" w14:textId="0AC43D99" w:rsidR="00AC0C24" w:rsidRPr="008D591D" w:rsidRDefault="00AC0C24" w:rsidP="008D591D">
      <w:r w:rsidRPr="008D591D">
        <w:t>Doctoral Degrees include: PHD, DED, and DMA</w:t>
      </w:r>
      <w:r w:rsidRPr="008D591D">
        <w:tab/>
      </w:r>
      <w:r w:rsidRPr="008D591D">
        <w:tab/>
      </w:r>
      <w:r w:rsidRPr="008D591D">
        <w:tab/>
      </w:r>
      <w:r w:rsidRPr="008D591D">
        <w:tab/>
      </w:r>
      <w:r w:rsidRPr="008D591D">
        <w:tab/>
      </w:r>
      <w:r w:rsidRPr="008D591D">
        <w:tab/>
      </w:r>
      <w:r w:rsidRPr="008D591D">
        <w:tab/>
      </w:r>
      <w:r w:rsidRPr="008D591D">
        <w:tab/>
      </w:r>
    </w:p>
    <w:p w14:paraId="0A0F6FC4" w14:textId="39D08C67" w:rsidR="00AC0C24" w:rsidRPr="008F3161" w:rsidRDefault="00AC0C24" w:rsidP="00DE56F1">
      <w:pPr>
        <w:rPr>
          <w:sz w:val="20"/>
          <w:szCs w:val="20"/>
        </w:rPr>
      </w:pPr>
      <w:r w:rsidRPr="008D591D">
        <w:t>Ma</w:t>
      </w:r>
      <w:r w:rsidR="00BE31D7" w:rsidRPr="008D591D">
        <w:t xml:space="preserve">ster's degrees include: MA, </w:t>
      </w:r>
      <w:r w:rsidRPr="008D591D">
        <w:t>MFA, MGIS, MLA, MME, MMUS, MPS, MSP, MBA, MACC, MAE, MENG, and MHA</w:t>
      </w:r>
      <w:r w:rsidRPr="008D591D">
        <w:tab/>
      </w:r>
      <w:r w:rsidR="008F3161">
        <w:rPr>
          <w:sz w:val="20"/>
          <w:szCs w:val="20"/>
        </w:rPr>
        <w:tab/>
      </w:r>
      <w:r w:rsidR="008F3161">
        <w:rPr>
          <w:sz w:val="20"/>
          <w:szCs w:val="20"/>
        </w:rPr>
        <w:tab/>
      </w:r>
    </w:p>
    <w:p w14:paraId="2DFD183B" w14:textId="77777777" w:rsidR="006F13B5" w:rsidRDefault="006F13B5" w:rsidP="00DE56F1"/>
    <w:p w14:paraId="13A8EA6D" w14:textId="50D8F828" w:rsidR="00EE305F" w:rsidRDefault="00D256C9" w:rsidP="00EE305F">
      <w:r>
        <w:t>*</w:t>
      </w:r>
      <w:r w:rsidR="00AC0C24" w:rsidRPr="00D6515D">
        <w:t xml:space="preserve">Submitted percentages are a function of the total non-accredited programs at each </w:t>
      </w:r>
      <w:bookmarkStart w:id="27" w:name="_Toc496796142"/>
      <w:bookmarkStart w:id="28" w:name="_Toc497837212"/>
      <w:bookmarkStart w:id="29" w:name="_Toc496796141"/>
      <w:bookmarkStart w:id="30" w:name="_Toc497837206"/>
      <w:r w:rsidR="00E44478">
        <w:t>location</w:t>
      </w:r>
    </w:p>
    <w:p w14:paraId="69F7DE33" w14:textId="77777777" w:rsidR="00ED46E2" w:rsidRDefault="00ED46E2" w:rsidP="00966A28">
      <w:pPr>
        <w:pStyle w:val="Heading2"/>
      </w:pPr>
    </w:p>
    <w:p w14:paraId="52761D63" w14:textId="77777777" w:rsidR="00E6179C" w:rsidRDefault="00E6179C" w:rsidP="00966A28">
      <w:pPr>
        <w:pStyle w:val="Heading2"/>
      </w:pPr>
    </w:p>
    <w:p w14:paraId="687D933C" w14:textId="4D9E7187" w:rsidR="00966A28" w:rsidRDefault="00966A28" w:rsidP="00966A28">
      <w:pPr>
        <w:pStyle w:val="Heading2"/>
      </w:pPr>
      <w:bookmarkStart w:id="31" w:name="_Toc25649834"/>
      <w:r>
        <w:lastRenderedPageBreak/>
        <w:t>Certificate Programs</w:t>
      </w:r>
      <w:r w:rsidR="00421A24">
        <w:t xml:space="preserve"> – All </w:t>
      </w:r>
      <w:r w:rsidR="00900859">
        <w:t>L</w:t>
      </w:r>
      <w:r w:rsidR="00421A24">
        <w:t>ocations</w:t>
      </w:r>
      <w:bookmarkEnd w:id="31"/>
    </w:p>
    <w:p w14:paraId="3486544B" w14:textId="1940AC39" w:rsidR="00966A28" w:rsidRDefault="00966A28" w:rsidP="00966A28">
      <w:r>
        <w:t>Certificate programs, both graduate and undergraduate, have been</w:t>
      </w:r>
      <w:r w:rsidR="00D2356E">
        <w:t xml:space="preserve"> a newer focus </w:t>
      </w:r>
      <w:r>
        <w:t xml:space="preserve">in </w:t>
      </w:r>
      <w:r w:rsidR="00D2356E">
        <w:t>Penn State’s</w:t>
      </w:r>
      <w:r>
        <w:t xml:space="preserve"> learning outcomes assessment process. To </w:t>
      </w:r>
      <w:r w:rsidR="00D2356E">
        <w:t xml:space="preserve">bring certificate programs into </w:t>
      </w:r>
      <w:r w:rsidR="006E6241">
        <w:t>the process</w:t>
      </w:r>
      <w:r>
        <w:t xml:space="preserve">, </w:t>
      </w:r>
      <w:r w:rsidR="006E6241">
        <w:t>the LOA team</w:t>
      </w:r>
      <w:r>
        <w:t xml:space="preserve"> contacted all faculty who coordinate these programs </w:t>
      </w:r>
      <w:r w:rsidR="0048595C">
        <w:t xml:space="preserve">during Spring 2018 </w:t>
      </w:r>
      <w:r>
        <w:t xml:space="preserve">to inform them </w:t>
      </w:r>
      <w:r w:rsidR="00FB7877">
        <w:t>of their responsibility</w:t>
      </w:r>
      <w:r>
        <w:t xml:space="preserve"> and to offer our support. </w:t>
      </w:r>
      <w:r w:rsidR="00FB7877">
        <w:t>A total of 114</w:t>
      </w:r>
      <w:r w:rsidR="008C647E">
        <w:t xml:space="preserve"> (out of 182)</w:t>
      </w:r>
      <w:r>
        <w:t xml:space="preserve"> certificate programs submit</w:t>
      </w:r>
      <w:r w:rsidR="002310DF">
        <w:t>ted</w:t>
      </w:r>
      <w:r>
        <w:t xml:space="preserve"> a “report” this year, though many </w:t>
      </w:r>
      <w:r w:rsidR="002310DF">
        <w:t>included</w:t>
      </w:r>
      <w:r>
        <w:t xml:space="preserve"> only</w:t>
      </w:r>
      <w:r w:rsidR="002310DF">
        <w:t xml:space="preserve"> a </w:t>
      </w:r>
      <w:r>
        <w:t>plan</w:t>
      </w:r>
      <w:r w:rsidR="002310DF">
        <w:t xml:space="preserve"> for the upcoming year</w:t>
      </w:r>
      <w:r>
        <w:t xml:space="preserve"> </w:t>
      </w:r>
      <w:r w:rsidR="006E6241">
        <w:t>as</w:t>
      </w:r>
      <w:r>
        <w:t xml:space="preserve"> this </w:t>
      </w:r>
      <w:r w:rsidR="006E6241">
        <w:t>was</w:t>
      </w:r>
      <w:r>
        <w:t xml:space="preserve"> the first </w:t>
      </w:r>
      <w:r w:rsidR="006E6241">
        <w:t>year</w:t>
      </w:r>
      <w:r>
        <w:t xml:space="preserve"> they </w:t>
      </w:r>
      <w:r w:rsidR="002310DF">
        <w:t xml:space="preserve">had participated </w:t>
      </w:r>
      <w:r w:rsidR="006E6241">
        <w:t>in assessment</w:t>
      </w:r>
      <w:r>
        <w:t xml:space="preserve">. We will continue to reach out to these programs in the coming year. </w:t>
      </w:r>
      <w:r w:rsidR="002310DF">
        <w:t>Data on c</w:t>
      </w:r>
      <w:r>
        <w:t xml:space="preserve">ertificate programs are represented in the </w:t>
      </w:r>
      <w:r w:rsidR="002310DF">
        <w:t>following tables displaying</w:t>
      </w:r>
      <w:r>
        <w:t xml:space="preserve"> submission</w:t>
      </w:r>
      <w:r w:rsidR="002310DF">
        <w:t xml:space="preserve"> rates</w:t>
      </w:r>
      <w:r>
        <w:t xml:space="preserve">, but not </w:t>
      </w:r>
      <w:r w:rsidR="002310DF">
        <w:t>included in the charts displaying</w:t>
      </w:r>
      <w:r>
        <w:t xml:space="preserve"> types of learning objectives</w:t>
      </w:r>
      <w:r w:rsidR="002310DF">
        <w:t>,</w:t>
      </w:r>
      <w:r>
        <w:t xml:space="preserve"> measures</w:t>
      </w:r>
      <w:r w:rsidR="002310DF">
        <w:t>,</w:t>
      </w:r>
      <w:r>
        <w:t xml:space="preserve"> or </w:t>
      </w:r>
      <w:r w:rsidR="0048595C">
        <w:t xml:space="preserve">assessment report </w:t>
      </w:r>
      <w:r>
        <w:t>quality</w:t>
      </w:r>
      <w:r w:rsidR="002310DF">
        <w:t xml:space="preserve"> described in other sections of this report</w:t>
      </w:r>
      <w:r>
        <w:t>.</w:t>
      </w:r>
    </w:p>
    <w:p w14:paraId="5C0A24CB" w14:textId="65144CFA" w:rsidR="00FB7877" w:rsidRDefault="00FB7877" w:rsidP="00862CAF"/>
    <w:p w14:paraId="56D9F5B9" w14:textId="77777777" w:rsidR="00ED46E2" w:rsidRDefault="00ED46E2" w:rsidP="00862CAF"/>
    <w:p w14:paraId="31D1285A" w14:textId="2374E4B4" w:rsidR="0002592C" w:rsidRDefault="0002592C" w:rsidP="00650E7C">
      <w:pPr>
        <w:pStyle w:val="Heading3"/>
      </w:pPr>
      <w:bookmarkStart w:id="32" w:name="_Toc25649835"/>
      <w:r>
        <w:t xml:space="preserve">Table </w:t>
      </w:r>
      <w:r w:rsidR="002A07AA">
        <w:t>8</w:t>
      </w:r>
      <w:r>
        <w:t xml:space="preserve">: </w:t>
      </w:r>
      <w:r w:rsidRPr="002E7CD7">
        <w:t xml:space="preserve">AY 2017-18 </w:t>
      </w:r>
      <w:r>
        <w:t>University Park Certificate</w:t>
      </w:r>
      <w:r w:rsidRPr="002E7CD7">
        <w:t xml:space="preserve"> Program Assessment Report Submissions</w:t>
      </w:r>
      <w:bookmarkEnd w:id="32"/>
    </w:p>
    <w:tbl>
      <w:tblPr>
        <w:tblW w:w="13498" w:type="dxa"/>
        <w:tblLook w:val="04A0" w:firstRow="1" w:lastRow="0" w:firstColumn="1" w:lastColumn="0" w:noHBand="0" w:noVBand="1"/>
      </w:tblPr>
      <w:tblGrid>
        <w:gridCol w:w="3645"/>
        <w:gridCol w:w="1156"/>
        <w:gridCol w:w="622"/>
        <w:gridCol w:w="711"/>
        <w:gridCol w:w="711"/>
        <w:gridCol w:w="622"/>
        <w:gridCol w:w="711"/>
        <w:gridCol w:w="711"/>
        <w:gridCol w:w="708"/>
        <w:gridCol w:w="634"/>
        <w:gridCol w:w="633"/>
        <w:gridCol w:w="619"/>
        <w:gridCol w:w="711"/>
        <w:gridCol w:w="622"/>
        <w:gridCol w:w="708"/>
      </w:tblGrid>
      <w:tr w:rsidR="00CE7ADB" w:rsidRPr="00E44478" w14:paraId="54F8B010" w14:textId="77777777" w:rsidTr="00FB7877">
        <w:trPr>
          <w:trHeight w:val="146"/>
        </w:trPr>
        <w:tc>
          <w:tcPr>
            <w:tcW w:w="3645" w:type="dxa"/>
            <w:tcBorders>
              <w:top w:val="single" w:sz="4" w:space="0" w:color="auto"/>
              <w:left w:val="nil"/>
              <w:bottom w:val="double" w:sz="6" w:space="0" w:color="auto"/>
              <w:right w:val="nil"/>
            </w:tcBorders>
            <w:shd w:val="clear" w:color="000000" w:fill="F4B084"/>
            <w:noWrap/>
            <w:vAlign w:val="bottom"/>
            <w:hideMark/>
          </w:tcPr>
          <w:p w14:paraId="13B1A96E" w14:textId="77777777" w:rsidR="00E44478" w:rsidRPr="00E44478" w:rsidRDefault="00E44478" w:rsidP="00E44478">
            <w:pPr>
              <w:rPr>
                <w:rFonts w:ascii="Calibri" w:eastAsia="Times New Roman" w:hAnsi="Calibri" w:cs="Times New Roman"/>
                <w:b/>
                <w:bCs/>
                <w:color w:val="000000"/>
              </w:rPr>
            </w:pPr>
            <w:r w:rsidRPr="00E44478">
              <w:rPr>
                <w:rFonts w:ascii="Calibri" w:eastAsia="Times New Roman" w:hAnsi="Calibri" w:cs="Times New Roman"/>
                <w:b/>
                <w:bCs/>
                <w:color w:val="000000"/>
              </w:rPr>
              <w:t> </w:t>
            </w:r>
          </w:p>
        </w:tc>
        <w:tc>
          <w:tcPr>
            <w:tcW w:w="1156" w:type="dxa"/>
            <w:tcBorders>
              <w:top w:val="single" w:sz="4" w:space="0" w:color="auto"/>
              <w:left w:val="nil"/>
              <w:bottom w:val="double" w:sz="6" w:space="0" w:color="auto"/>
              <w:right w:val="nil"/>
            </w:tcBorders>
            <w:shd w:val="clear" w:color="000000" w:fill="F4B084"/>
            <w:noWrap/>
            <w:vAlign w:val="bottom"/>
            <w:hideMark/>
          </w:tcPr>
          <w:p w14:paraId="21BD9723"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UP TOTAL</w:t>
            </w:r>
          </w:p>
        </w:tc>
        <w:tc>
          <w:tcPr>
            <w:tcW w:w="622" w:type="dxa"/>
            <w:tcBorders>
              <w:top w:val="single" w:sz="4" w:space="0" w:color="auto"/>
              <w:left w:val="nil"/>
              <w:bottom w:val="double" w:sz="6" w:space="0" w:color="auto"/>
              <w:right w:val="nil"/>
            </w:tcBorders>
            <w:shd w:val="clear" w:color="000000" w:fill="F4B084"/>
            <w:noWrap/>
            <w:vAlign w:val="bottom"/>
            <w:hideMark/>
          </w:tcPr>
          <w:p w14:paraId="015BD9B5"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AA</w:t>
            </w:r>
          </w:p>
        </w:tc>
        <w:tc>
          <w:tcPr>
            <w:tcW w:w="711" w:type="dxa"/>
            <w:tcBorders>
              <w:top w:val="single" w:sz="4" w:space="0" w:color="auto"/>
              <w:left w:val="nil"/>
              <w:bottom w:val="double" w:sz="6" w:space="0" w:color="auto"/>
              <w:right w:val="nil"/>
            </w:tcBorders>
            <w:shd w:val="clear" w:color="000000" w:fill="F4B084"/>
            <w:noWrap/>
            <w:vAlign w:val="bottom"/>
            <w:hideMark/>
          </w:tcPr>
          <w:p w14:paraId="3BBBACE0"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AGS</w:t>
            </w:r>
          </w:p>
        </w:tc>
        <w:tc>
          <w:tcPr>
            <w:tcW w:w="711" w:type="dxa"/>
            <w:tcBorders>
              <w:top w:val="single" w:sz="4" w:space="0" w:color="auto"/>
              <w:left w:val="nil"/>
              <w:bottom w:val="double" w:sz="6" w:space="0" w:color="auto"/>
              <w:right w:val="nil"/>
            </w:tcBorders>
            <w:shd w:val="clear" w:color="000000" w:fill="F4B084"/>
            <w:noWrap/>
            <w:vAlign w:val="bottom"/>
            <w:hideMark/>
          </w:tcPr>
          <w:p w14:paraId="29E3E917"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BUS</w:t>
            </w:r>
          </w:p>
        </w:tc>
        <w:tc>
          <w:tcPr>
            <w:tcW w:w="622" w:type="dxa"/>
            <w:tcBorders>
              <w:top w:val="single" w:sz="4" w:space="0" w:color="auto"/>
              <w:left w:val="nil"/>
              <w:bottom w:val="double" w:sz="6" w:space="0" w:color="auto"/>
              <w:right w:val="nil"/>
            </w:tcBorders>
            <w:shd w:val="clear" w:color="000000" w:fill="F4B084"/>
            <w:noWrap/>
            <w:vAlign w:val="bottom"/>
            <w:hideMark/>
          </w:tcPr>
          <w:p w14:paraId="2771E2E3"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CLA</w:t>
            </w:r>
          </w:p>
        </w:tc>
        <w:tc>
          <w:tcPr>
            <w:tcW w:w="711" w:type="dxa"/>
            <w:tcBorders>
              <w:top w:val="single" w:sz="4" w:space="0" w:color="auto"/>
              <w:left w:val="nil"/>
              <w:bottom w:val="double" w:sz="6" w:space="0" w:color="auto"/>
              <w:right w:val="nil"/>
            </w:tcBorders>
            <w:shd w:val="clear" w:color="000000" w:fill="F4B084"/>
            <w:noWrap/>
            <w:vAlign w:val="bottom"/>
            <w:hideMark/>
          </w:tcPr>
          <w:p w14:paraId="5719D589"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COM</w:t>
            </w:r>
          </w:p>
        </w:tc>
        <w:tc>
          <w:tcPr>
            <w:tcW w:w="711" w:type="dxa"/>
            <w:tcBorders>
              <w:top w:val="single" w:sz="4" w:space="0" w:color="auto"/>
              <w:left w:val="nil"/>
              <w:bottom w:val="double" w:sz="6" w:space="0" w:color="auto"/>
              <w:right w:val="nil"/>
            </w:tcBorders>
            <w:shd w:val="clear" w:color="000000" w:fill="F4B084"/>
            <w:noWrap/>
            <w:vAlign w:val="bottom"/>
            <w:hideMark/>
          </w:tcPr>
          <w:p w14:paraId="1521D605"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EDU</w:t>
            </w:r>
          </w:p>
        </w:tc>
        <w:tc>
          <w:tcPr>
            <w:tcW w:w="699" w:type="dxa"/>
            <w:tcBorders>
              <w:top w:val="single" w:sz="4" w:space="0" w:color="auto"/>
              <w:left w:val="nil"/>
              <w:bottom w:val="double" w:sz="6" w:space="0" w:color="auto"/>
              <w:right w:val="nil"/>
            </w:tcBorders>
            <w:shd w:val="clear" w:color="000000" w:fill="F4B084"/>
            <w:noWrap/>
            <w:vAlign w:val="bottom"/>
            <w:hideMark/>
          </w:tcPr>
          <w:p w14:paraId="4E1C2AD9"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EMS</w:t>
            </w:r>
          </w:p>
        </w:tc>
        <w:tc>
          <w:tcPr>
            <w:tcW w:w="634" w:type="dxa"/>
            <w:tcBorders>
              <w:top w:val="single" w:sz="4" w:space="0" w:color="auto"/>
              <w:left w:val="nil"/>
              <w:bottom w:val="double" w:sz="6" w:space="0" w:color="auto"/>
              <w:right w:val="nil"/>
            </w:tcBorders>
            <w:shd w:val="clear" w:color="000000" w:fill="F4B084"/>
            <w:noWrap/>
            <w:vAlign w:val="bottom"/>
            <w:hideMark/>
          </w:tcPr>
          <w:p w14:paraId="29A4A70B"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ENG</w:t>
            </w:r>
          </w:p>
        </w:tc>
        <w:tc>
          <w:tcPr>
            <w:tcW w:w="625" w:type="dxa"/>
            <w:tcBorders>
              <w:top w:val="single" w:sz="4" w:space="0" w:color="auto"/>
              <w:left w:val="nil"/>
              <w:bottom w:val="double" w:sz="6" w:space="0" w:color="auto"/>
              <w:right w:val="nil"/>
            </w:tcBorders>
            <w:shd w:val="clear" w:color="000000" w:fill="F4B084"/>
            <w:noWrap/>
            <w:vAlign w:val="bottom"/>
            <w:hideMark/>
          </w:tcPr>
          <w:p w14:paraId="2CA90D2A"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HHD</w:t>
            </w:r>
          </w:p>
        </w:tc>
        <w:tc>
          <w:tcPr>
            <w:tcW w:w="619" w:type="dxa"/>
            <w:tcBorders>
              <w:top w:val="single" w:sz="4" w:space="0" w:color="auto"/>
              <w:left w:val="nil"/>
              <w:bottom w:val="double" w:sz="6" w:space="0" w:color="auto"/>
              <w:right w:val="nil"/>
            </w:tcBorders>
            <w:shd w:val="clear" w:color="000000" w:fill="F4B084"/>
            <w:noWrap/>
            <w:vAlign w:val="bottom"/>
            <w:hideMark/>
          </w:tcPr>
          <w:p w14:paraId="6C6AD8A0"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IST</w:t>
            </w:r>
          </w:p>
        </w:tc>
        <w:tc>
          <w:tcPr>
            <w:tcW w:w="711" w:type="dxa"/>
            <w:tcBorders>
              <w:top w:val="single" w:sz="4" w:space="0" w:color="auto"/>
              <w:left w:val="nil"/>
              <w:bottom w:val="double" w:sz="6" w:space="0" w:color="auto"/>
              <w:right w:val="nil"/>
            </w:tcBorders>
            <w:shd w:val="clear" w:color="000000" w:fill="F4B084"/>
            <w:noWrap/>
            <w:vAlign w:val="bottom"/>
            <w:hideMark/>
          </w:tcPr>
          <w:p w14:paraId="5A056032"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NUR</w:t>
            </w:r>
          </w:p>
        </w:tc>
        <w:tc>
          <w:tcPr>
            <w:tcW w:w="622" w:type="dxa"/>
            <w:tcBorders>
              <w:top w:val="single" w:sz="4" w:space="0" w:color="auto"/>
              <w:left w:val="nil"/>
              <w:bottom w:val="double" w:sz="6" w:space="0" w:color="auto"/>
              <w:right w:val="nil"/>
            </w:tcBorders>
            <w:shd w:val="clear" w:color="000000" w:fill="F4B084"/>
            <w:noWrap/>
            <w:vAlign w:val="bottom"/>
            <w:hideMark/>
          </w:tcPr>
          <w:p w14:paraId="1B483190"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SCI</w:t>
            </w:r>
          </w:p>
        </w:tc>
        <w:tc>
          <w:tcPr>
            <w:tcW w:w="699" w:type="dxa"/>
            <w:tcBorders>
              <w:top w:val="single" w:sz="4" w:space="0" w:color="auto"/>
              <w:left w:val="nil"/>
              <w:bottom w:val="double" w:sz="6" w:space="0" w:color="auto"/>
              <w:right w:val="nil"/>
            </w:tcBorders>
            <w:shd w:val="clear" w:color="000000" w:fill="F4B084"/>
            <w:noWrap/>
            <w:vAlign w:val="bottom"/>
            <w:hideMark/>
          </w:tcPr>
          <w:p w14:paraId="3BA21B28"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SIA</w:t>
            </w:r>
          </w:p>
        </w:tc>
      </w:tr>
      <w:tr w:rsidR="00E44478" w:rsidRPr="00E44478" w14:paraId="04375072" w14:textId="77777777" w:rsidTr="00650E7C">
        <w:trPr>
          <w:trHeight w:val="146"/>
        </w:trPr>
        <w:tc>
          <w:tcPr>
            <w:tcW w:w="3645" w:type="dxa"/>
            <w:tcBorders>
              <w:top w:val="nil"/>
              <w:left w:val="nil"/>
              <w:bottom w:val="nil"/>
              <w:right w:val="nil"/>
            </w:tcBorders>
            <w:shd w:val="clear" w:color="auto" w:fill="auto"/>
            <w:noWrap/>
            <w:vAlign w:val="bottom"/>
            <w:hideMark/>
          </w:tcPr>
          <w:p w14:paraId="63872A2E" w14:textId="77777777" w:rsidR="00E44478" w:rsidRPr="00E44478" w:rsidRDefault="00E44478" w:rsidP="00E44478">
            <w:pPr>
              <w:rPr>
                <w:rFonts w:ascii="Calibri" w:eastAsia="Times New Roman" w:hAnsi="Calibri" w:cs="Times New Roman"/>
                <w:color w:val="000000"/>
              </w:rPr>
            </w:pPr>
            <w:r w:rsidRPr="00E44478">
              <w:rPr>
                <w:rFonts w:ascii="Calibri" w:eastAsia="Times New Roman" w:hAnsi="Calibri" w:cs="Times New Roman"/>
                <w:color w:val="000000"/>
              </w:rPr>
              <w:t>Count of certificates</w:t>
            </w:r>
          </w:p>
        </w:tc>
        <w:tc>
          <w:tcPr>
            <w:tcW w:w="1156" w:type="dxa"/>
            <w:tcBorders>
              <w:top w:val="nil"/>
              <w:left w:val="nil"/>
              <w:bottom w:val="nil"/>
              <w:right w:val="nil"/>
            </w:tcBorders>
            <w:shd w:val="clear" w:color="auto" w:fill="auto"/>
            <w:noWrap/>
            <w:vAlign w:val="bottom"/>
            <w:hideMark/>
          </w:tcPr>
          <w:p w14:paraId="536A14C8" w14:textId="27E741B0"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w:t>
            </w:r>
            <w:r w:rsidR="004218BD">
              <w:rPr>
                <w:rFonts w:ascii="Calibri" w:eastAsia="Times New Roman" w:hAnsi="Calibri" w:cs="Times New Roman"/>
                <w:color w:val="000000"/>
              </w:rPr>
              <w:t>1</w:t>
            </w:r>
          </w:p>
        </w:tc>
        <w:tc>
          <w:tcPr>
            <w:tcW w:w="622" w:type="dxa"/>
            <w:tcBorders>
              <w:top w:val="nil"/>
              <w:left w:val="nil"/>
              <w:bottom w:val="nil"/>
              <w:right w:val="nil"/>
            </w:tcBorders>
            <w:shd w:val="clear" w:color="auto" w:fill="auto"/>
            <w:noWrap/>
            <w:vAlign w:val="bottom"/>
            <w:hideMark/>
          </w:tcPr>
          <w:p w14:paraId="27AC0FFA"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711" w:type="dxa"/>
            <w:tcBorders>
              <w:top w:val="nil"/>
              <w:left w:val="nil"/>
              <w:bottom w:val="nil"/>
              <w:right w:val="nil"/>
            </w:tcBorders>
            <w:shd w:val="clear" w:color="auto" w:fill="auto"/>
            <w:noWrap/>
            <w:vAlign w:val="bottom"/>
            <w:hideMark/>
          </w:tcPr>
          <w:p w14:paraId="0EEDC31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9</w:t>
            </w:r>
          </w:p>
        </w:tc>
        <w:tc>
          <w:tcPr>
            <w:tcW w:w="711" w:type="dxa"/>
            <w:tcBorders>
              <w:top w:val="nil"/>
              <w:left w:val="nil"/>
              <w:bottom w:val="nil"/>
              <w:right w:val="nil"/>
            </w:tcBorders>
            <w:shd w:val="clear" w:color="auto" w:fill="auto"/>
            <w:noWrap/>
            <w:vAlign w:val="bottom"/>
            <w:hideMark/>
          </w:tcPr>
          <w:p w14:paraId="5260FD1A"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8</w:t>
            </w:r>
          </w:p>
        </w:tc>
        <w:tc>
          <w:tcPr>
            <w:tcW w:w="622" w:type="dxa"/>
            <w:tcBorders>
              <w:top w:val="nil"/>
              <w:left w:val="nil"/>
              <w:bottom w:val="nil"/>
              <w:right w:val="nil"/>
            </w:tcBorders>
            <w:shd w:val="clear" w:color="auto" w:fill="auto"/>
            <w:noWrap/>
            <w:vAlign w:val="bottom"/>
            <w:hideMark/>
          </w:tcPr>
          <w:p w14:paraId="6DDAA270" w14:textId="681B3013" w:rsidR="00E44478" w:rsidRPr="00E44478" w:rsidRDefault="00501BD7" w:rsidP="00E44478">
            <w:pPr>
              <w:jc w:val="right"/>
              <w:rPr>
                <w:rFonts w:ascii="Calibri" w:eastAsia="Times New Roman" w:hAnsi="Calibri" w:cs="Times New Roman"/>
                <w:color w:val="000000"/>
              </w:rPr>
            </w:pPr>
            <w:r>
              <w:rPr>
                <w:rFonts w:ascii="Calibri" w:eastAsia="Times New Roman" w:hAnsi="Calibri" w:cs="Times New Roman"/>
                <w:color w:val="000000"/>
              </w:rPr>
              <w:t>10</w:t>
            </w:r>
          </w:p>
        </w:tc>
        <w:tc>
          <w:tcPr>
            <w:tcW w:w="711" w:type="dxa"/>
            <w:tcBorders>
              <w:top w:val="nil"/>
              <w:left w:val="nil"/>
              <w:bottom w:val="nil"/>
              <w:right w:val="nil"/>
            </w:tcBorders>
            <w:shd w:val="clear" w:color="auto" w:fill="auto"/>
            <w:noWrap/>
            <w:vAlign w:val="bottom"/>
            <w:hideMark/>
          </w:tcPr>
          <w:p w14:paraId="77969447"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nil"/>
              <w:right w:val="nil"/>
            </w:tcBorders>
            <w:shd w:val="clear" w:color="auto" w:fill="auto"/>
            <w:noWrap/>
            <w:vAlign w:val="bottom"/>
            <w:hideMark/>
          </w:tcPr>
          <w:p w14:paraId="66C34FB7"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16</w:t>
            </w:r>
          </w:p>
        </w:tc>
        <w:tc>
          <w:tcPr>
            <w:tcW w:w="699" w:type="dxa"/>
            <w:tcBorders>
              <w:top w:val="nil"/>
              <w:left w:val="nil"/>
              <w:bottom w:val="nil"/>
              <w:right w:val="nil"/>
            </w:tcBorders>
            <w:shd w:val="clear" w:color="auto" w:fill="auto"/>
            <w:noWrap/>
            <w:vAlign w:val="bottom"/>
            <w:hideMark/>
          </w:tcPr>
          <w:p w14:paraId="6DD61D4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16</w:t>
            </w:r>
          </w:p>
        </w:tc>
        <w:tc>
          <w:tcPr>
            <w:tcW w:w="634" w:type="dxa"/>
            <w:tcBorders>
              <w:top w:val="nil"/>
              <w:left w:val="nil"/>
              <w:bottom w:val="nil"/>
              <w:right w:val="nil"/>
            </w:tcBorders>
            <w:shd w:val="clear" w:color="auto" w:fill="auto"/>
            <w:noWrap/>
            <w:vAlign w:val="bottom"/>
            <w:hideMark/>
          </w:tcPr>
          <w:p w14:paraId="4A2E526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12</w:t>
            </w:r>
          </w:p>
        </w:tc>
        <w:tc>
          <w:tcPr>
            <w:tcW w:w="625" w:type="dxa"/>
            <w:tcBorders>
              <w:top w:val="nil"/>
              <w:left w:val="nil"/>
              <w:bottom w:val="nil"/>
              <w:right w:val="nil"/>
            </w:tcBorders>
            <w:shd w:val="clear" w:color="auto" w:fill="auto"/>
            <w:noWrap/>
            <w:vAlign w:val="bottom"/>
            <w:hideMark/>
          </w:tcPr>
          <w:p w14:paraId="6E1B63E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619" w:type="dxa"/>
            <w:tcBorders>
              <w:top w:val="nil"/>
              <w:left w:val="nil"/>
              <w:bottom w:val="nil"/>
              <w:right w:val="nil"/>
            </w:tcBorders>
            <w:shd w:val="clear" w:color="auto" w:fill="auto"/>
            <w:noWrap/>
            <w:vAlign w:val="bottom"/>
            <w:hideMark/>
          </w:tcPr>
          <w:p w14:paraId="2BD54B4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w:t>
            </w:r>
          </w:p>
        </w:tc>
        <w:tc>
          <w:tcPr>
            <w:tcW w:w="711" w:type="dxa"/>
            <w:tcBorders>
              <w:top w:val="nil"/>
              <w:left w:val="nil"/>
              <w:bottom w:val="nil"/>
              <w:right w:val="nil"/>
            </w:tcBorders>
            <w:shd w:val="clear" w:color="auto" w:fill="auto"/>
            <w:noWrap/>
            <w:vAlign w:val="bottom"/>
            <w:hideMark/>
          </w:tcPr>
          <w:p w14:paraId="30B57DB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11</w:t>
            </w:r>
          </w:p>
        </w:tc>
        <w:tc>
          <w:tcPr>
            <w:tcW w:w="622" w:type="dxa"/>
            <w:tcBorders>
              <w:top w:val="nil"/>
              <w:left w:val="nil"/>
              <w:bottom w:val="nil"/>
              <w:right w:val="nil"/>
            </w:tcBorders>
            <w:shd w:val="clear" w:color="auto" w:fill="auto"/>
            <w:noWrap/>
            <w:vAlign w:val="bottom"/>
            <w:hideMark/>
          </w:tcPr>
          <w:p w14:paraId="3DA3D12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699" w:type="dxa"/>
            <w:tcBorders>
              <w:top w:val="nil"/>
              <w:left w:val="nil"/>
              <w:bottom w:val="nil"/>
              <w:right w:val="nil"/>
            </w:tcBorders>
            <w:shd w:val="clear" w:color="auto" w:fill="auto"/>
            <w:noWrap/>
            <w:vAlign w:val="bottom"/>
            <w:hideMark/>
          </w:tcPr>
          <w:p w14:paraId="509BCDE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r>
      <w:tr w:rsidR="00E44478" w:rsidRPr="00E44478" w14:paraId="13800D7B" w14:textId="77777777" w:rsidTr="00650E7C">
        <w:trPr>
          <w:trHeight w:val="140"/>
        </w:trPr>
        <w:tc>
          <w:tcPr>
            <w:tcW w:w="3645" w:type="dxa"/>
            <w:tcBorders>
              <w:top w:val="nil"/>
              <w:left w:val="nil"/>
              <w:bottom w:val="nil"/>
              <w:right w:val="nil"/>
            </w:tcBorders>
            <w:shd w:val="clear" w:color="auto" w:fill="auto"/>
            <w:noWrap/>
            <w:vAlign w:val="bottom"/>
            <w:hideMark/>
          </w:tcPr>
          <w:p w14:paraId="5915CF00" w14:textId="77777777" w:rsidR="00E44478" w:rsidRPr="00E44478" w:rsidRDefault="00E44478" w:rsidP="00E44478">
            <w:pPr>
              <w:ind w:firstLineChars="100" w:firstLine="220"/>
              <w:rPr>
                <w:rFonts w:ascii="Calibri" w:eastAsia="Times New Roman" w:hAnsi="Calibri" w:cs="Times New Roman"/>
                <w:color w:val="000000"/>
              </w:rPr>
            </w:pPr>
            <w:r w:rsidRPr="00E44478">
              <w:rPr>
                <w:rFonts w:ascii="Calibri" w:eastAsia="Times New Roman" w:hAnsi="Calibri" w:cs="Times New Roman"/>
                <w:color w:val="000000"/>
              </w:rPr>
              <w:t>Undergraduate</w:t>
            </w:r>
          </w:p>
        </w:tc>
        <w:tc>
          <w:tcPr>
            <w:tcW w:w="1156" w:type="dxa"/>
            <w:tcBorders>
              <w:top w:val="nil"/>
              <w:left w:val="nil"/>
              <w:bottom w:val="nil"/>
              <w:right w:val="nil"/>
            </w:tcBorders>
            <w:shd w:val="clear" w:color="auto" w:fill="auto"/>
            <w:noWrap/>
            <w:vAlign w:val="bottom"/>
            <w:hideMark/>
          </w:tcPr>
          <w:p w14:paraId="34B3059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43</w:t>
            </w:r>
          </w:p>
        </w:tc>
        <w:tc>
          <w:tcPr>
            <w:tcW w:w="622" w:type="dxa"/>
            <w:tcBorders>
              <w:top w:val="nil"/>
              <w:left w:val="nil"/>
              <w:bottom w:val="nil"/>
              <w:right w:val="nil"/>
            </w:tcBorders>
            <w:shd w:val="clear" w:color="auto" w:fill="auto"/>
            <w:noWrap/>
            <w:vAlign w:val="bottom"/>
            <w:hideMark/>
          </w:tcPr>
          <w:p w14:paraId="52E9925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nil"/>
              <w:right w:val="nil"/>
            </w:tcBorders>
            <w:shd w:val="clear" w:color="auto" w:fill="auto"/>
            <w:noWrap/>
            <w:vAlign w:val="bottom"/>
            <w:hideMark/>
          </w:tcPr>
          <w:p w14:paraId="659F3D4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711" w:type="dxa"/>
            <w:tcBorders>
              <w:top w:val="nil"/>
              <w:left w:val="nil"/>
              <w:bottom w:val="nil"/>
              <w:right w:val="nil"/>
            </w:tcBorders>
            <w:shd w:val="clear" w:color="auto" w:fill="auto"/>
            <w:noWrap/>
            <w:vAlign w:val="bottom"/>
            <w:hideMark/>
          </w:tcPr>
          <w:p w14:paraId="28FF102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w:t>
            </w:r>
          </w:p>
        </w:tc>
        <w:tc>
          <w:tcPr>
            <w:tcW w:w="622" w:type="dxa"/>
            <w:tcBorders>
              <w:top w:val="nil"/>
              <w:left w:val="nil"/>
              <w:bottom w:val="nil"/>
              <w:right w:val="nil"/>
            </w:tcBorders>
            <w:shd w:val="clear" w:color="auto" w:fill="auto"/>
            <w:noWrap/>
            <w:vAlign w:val="bottom"/>
            <w:hideMark/>
          </w:tcPr>
          <w:p w14:paraId="5C1AB06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711" w:type="dxa"/>
            <w:tcBorders>
              <w:top w:val="nil"/>
              <w:left w:val="nil"/>
              <w:bottom w:val="nil"/>
              <w:right w:val="nil"/>
            </w:tcBorders>
            <w:shd w:val="clear" w:color="auto" w:fill="auto"/>
            <w:noWrap/>
            <w:vAlign w:val="bottom"/>
            <w:hideMark/>
          </w:tcPr>
          <w:p w14:paraId="06EF622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nil"/>
              <w:right w:val="nil"/>
            </w:tcBorders>
            <w:shd w:val="clear" w:color="auto" w:fill="auto"/>
            <w:noWrap/>
            <w:vAlign w:val="bottom"/>
            <w:hideMark/>
          </w:tcPr>
          <w:p w14:paraId="28942A43"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699" w:type="dxa"/>
            <w:tcBorders>
              <w:top w:val="nil"/>
              <w:left w:val="nil"/>
              <w:bottom w:val="nil"/>
              <w:right w:val="nil"/>
            </w:tcBorders>
            <w:shd w:val="clear" w:color="auto" w:fill="auto"/>
            <w:noWrap/>
            <w:vAlign w:val="bottom"/>
            <w:hideMark/>
          </w:tcPr>
          <w:p w14:paraId="57260E8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9</w:t>
            </w:r>
          </w:p>
        </w:tc>
        <w:tc>
          <w:tcPr>
            <w:tcW w:w="634" w:type="dxa"/>
            <w:tcBorders>
              <w:top w:val="nil"/>
              <w:left w:val="nil"/>
              <w:bottom w:val="nil"/>
              <w:right w:val="nil"/>
            </w:tcBorders>
            <w:shd w:val="clear" w:color="auto" w:fill="auto"/>
            <w:noWrap/>
            <w:vAlign w:val="bottom"/>
            <w:hideMark/>
          </w:tcPr>
          <w:p w14:paraId="6A072D3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w:t>
            </w:r>
          </w:p>
        </w:tc>
        <w:tc>
          <w:tcPr>
            <w:tcW w:w="625" w:type="dxa"/>
            <w:tcBorders>
              <w:top w:val="nil"/>
              <w:left w:val="nil"/>
              <w:bottom w:val="nil"/>
              <w:right w:val="nil"/>
            </w:tcBorders>
            <w:shd w:val="clear" w:color="auto" w:fill="auto"/>
            <w:noWrap/>
            <w:vAlign w:val="bottom"/>
            <w:hideMark/>
          </w:tcPr>
          <w:p w14:paraId="305FC78B"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619" w:type="dxa"/>
            <w:tcBorders>
              <w:top w:val="nil"/>
              <w:left w:val="nil"/>
              <w:bottom w:val="nil"/>
              <w:right w:val="nil"/>
            </w:tcBorders>
            <w:shd w:val="clear" w:color="auto" w:fill="auto"/>
            <w:noWrap/>
            <w:vAlign w:val="bottom"/>
            <w:hideMark/>
          </w:tcPr>
          <w:p w14:paraId="6576EA6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711" w:type="dxa"/>
            <w:tcBorders>
              <w:top w:val="nil"/>
              <w:left w:val="nil"/>
              <w:bottom w:val="nil"/>
              <w:right w:val="nil"/>
            </w:tcBorders>
            <w:shd w:val="clear" w:color="auto" w:fill="auto"/>
            <w:noWrap/>
            <w:vAlign w:val="bottom"/>
            <w:hideMark/>
          </w:tcPr>
          <w:p w14:paraId="1E0C23A7"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w:t>
            </w:r>
          </w:p>
        </w:tc>
        <w:tc>
          <w:tcPr>
            <w:tcW w:w="622" w:type="dxa"/>
            <w:tcBorders>
              <w:top w:val="nil"/>
              <w:left w:val="nil"/>
              <w:bottom w:val="nil"/>
              <w:right w:val="nil"/>
            </w:tcBorders>
            <w:shd w:val="clear" w:color="auto" w:fill="auto"/>
            <w:noWrap/>
            <w:vAlign w:val="bottom"/>
            <w:hideMark/>
          </w:tcPr>
          <w:p w14:paraId="52C07F2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699" w:type="dxa"/>
            <w:tcBorders>
              <w:top w:val="nil"/>
              <w:left w:val="nil"/>
              <w:bottom w:val="nil"/>
              <w:right w:val="nil"/>
            </w:tcBorders>
            <w:shd w:val="clear" w:color="auto" w:fill="auto"/>
            <w:noWrap/>
            <w:vAlign w:val="bottom"/>
            <w:hideMark/>
          </w:tcPr>
          <w:p w14:paraId="3DDAF1E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r>
      <w:tr w:rsidR="00E44478" w:rsidRPr="00E44478" w14:paraId="30BAB0BB" w14:textId="77777777" w:rsidTr="00650E7C">
        <w:trPr>
          <w:trHeight w:val="140"/>
        </w:trPr>
        <w:tc>
          <w:tcPr>
            <w:tcW w:w="3645" w:type="dxa"/>
            <w:tcBorders>
              <w:top w:val="nil"/>
              <w:left w:val="nil"/>
              <w:bottom w:val="single" w:sz="4" w:space="0" w:color="auto"/>
              <w:right w:val="nil"/>
            </w:tcBorders>
            <w:shd w:val="clear" w:color="auto" w:fill="auto"/>
            <w:noWrap/>
            <w:vAlign w:val="bottom"/>
            <w:hideMark/>
          </w:tcPr>
          <w:p w14:paraId="3291EF3E" w14:textId="77777777" w:rsidR="00E44478" w:rsidRPr="00E44478" w:rsidRDefault="00E44478" w:rsidP="00E44478">
            <w:pPr>
              <w:ind w:firstLineChars="100" w:firstLine="220"/>
              <w:rPr>
                <w:rFonts w:ascii="Calibri" w:eastAsia="Times New Roman" w:hAnsi="Calibri" w:cs="Times New Roman"/>
                <w:color w:val="000000"/>
              </w:rPr>
            </w:pPr>
            <w:r w:rsidRPr="00E44478">
              <w:rPr>
                <w:rFonts w:ascii="Calibri" w:eastAsia="Times New Roman" w:hAnsi="Calibri" w:cs="Times New Roman"/>
                <w:color w:val="000000"/>
              </w:rPr>
              <w:t>Graduate</w:t>
            </w:r>
          </w:p>
        </w:tc>
        <w:tc>
          <w:tcPr>
            <w:tcW w:w="1156" w:type="dxa"/>
            <w:tcBorders>
              <w:top w:val="nil"/>
              <w:left w:val="nil"/>
              <w:bottom w:val="single" w:sz="4" w:space="0" w:color="auto"/>
              <w:right w:val="nil"/>
            </w:tcBorders>
            <w:shd w:val="clear" w:color="auto" w:fill="auto"/>
            <w:noWrap/>
            <w:vAlign w:val="bottom"/>
            <w:hideMark/>
          </w:tcPr>
          <w:p w14:paraId="2393E2E9" w14:textId="514B3E43"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w:t>
            </w:r>
            <w:r w:rsidR="00F76433">
              <w:rPr>
                <w:rFonts w:ascii="Calibri" w:eastAsia="Times New Roman" w:hAnsi="Calibri" w:cs="Times New Roman"/>
                <w:color w:val="000000"/>
              </w:rPr>
              <w:t>8</w:t>
            </w:r>
          </w:p>
        </w:tc>
        <w:tc>
          <w:tcPr>
            <w:tcW w:w="622" w:type="dxa"/>
            <w:tcBorders>
              <w:top w:val="nil"/>
              <w:left w:val="nil"/>
              <w:bottom w:val="single" w:sz="4" w:space="0" w:color="auto"/>
              <w:right w:val="nil"/>
            </w:tcBorders>
            <w:shd w:val="clear" w:color="auto" w:fill="auto"/>
            <w:noWrap/>
            <w:vAlign w:val="bottom"/>
            <w:hideMark/>
          </w:tcPr>
          <w:p w14:paraId="7B74BFC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single" w:sz="4" w:space="0" w:color="auto"/>
              <w:right w:val="nil"/>
            </w:tcBorders>
            <w:shd w:val="clear" w:color="auto" w:fill="auto"/>
            <w:noWrap/>
            <w:vAlign w:val="bottom"/>
            <w:hideMark/>
          </w:tcPr>
          <w:p w14:paraId="48ED81B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w:t>
            </w:r>
          </w:p>
        </w:tc>
        <w:tc>
          <w:tcPr>
            <w:tcW w:w="711" w:type="dxa"/>
            <w:tcBorders>
              <w:top w:val="nil"/>
              <w:left w:val="nil"/>
              <w:bottom w:val="single" w:sz="4" w:space="0" w:color="auto"/>
              <w:right w:val="nil"/>
            </w:tcBorders>
            <w:shd w:val="clear" w:color="auto" w:fill="auto"/>
            <w:noWrap/>
            <w:vAlign w:val="bottom"/>
            <w:hideMark/>
          </w:tcPr>
          <w:p w14:paraId="5A97310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w:t>
            </w:r>
          </w:p>
        </w:tc>
        <w:tc>
          <w:tcPr>
            <w:tcW w:w="622" w:type="dxa"/>
            <w:tcBorders>
              <w:top w:val="nil"/>
              <w:left w:val="nil"/>
              <w:bottom w:val="single" w:sz="4" w:space="0" w:color="auto"/>
              <w:right w:val="nil"/>
            </w:tcBorders>
            <w:shd w:val="clear" w:color="auto" w:fill="auto"/>
            <w:noWrap/>
            <w:vAlign w:val="bottom"/>
            <w:hideMark/>
          </w:tcPr>
          <w:p w14:paraId="754200E3" w14:textId="750B12B0" w:rsidR="00E44478" w:rsidRPr="00E44478" w:rsidRDefault="00501BD7" w:rsidP="00E44478">
            <w:pPr>
              <w:jc w:val="right"/>
              <w:rPr>
                <w:rFonts w:ascii="Calibri" w:eastAsia="Times New Roman" w:hAnsi="Calibri" w:cs="Times New Roman"/>
                <w:color w:val="000000"/>
              </w:rPr>
            </w:pPr>
            <w:r>
              <w:rPr>
                <w:rFonts w:ascii="Calibri" w:eastAsia="Times New Roman" w:hAnsi="Calibri" w:cs="Times New Roman"/>
                <w:color w:val="000000"/>
              </w:rPr>
              <w:t>6</w:t>
            </w:r>
          </w:p>
        </w:tc>
        <w:tc>
          <w:tcPr>
            <w:tcW w:w="711" w:type="dxa"/>
            <w:tcBorders>
              <w:top w:val="nil"/>
              <w:left w:val="nil"/>
              <w:bottom w:val="single" w:sz="4" w:space="0" w:color="auto"/>
              <w:right w:val="nil"/>
            </w:tcBorders>
            <w:shd w:val="clear" w:color="auto" w:fill="auto"/>
            <w:noWrap/>
            <w:vAlign w:val="bottom"/>
            <w:hideMark/>
          </w:tcPr>
          <w:p w14:paraId="0028E8A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711" w:type="dxa"/>
            <w:tcBorders>
              <w:top w:val="nil"/>
              <w:left w:val="nil"/>
              <w:bottom w:val="single" w:sz="4" w:space="0" w:color="auto"/>
              <w:right w:val="nil"/>
            </w:tcBorders>
            <w:shd w:val="clear" w:color="auto" w:fill="auto"/>
            <w:noWrap/>
            <w:vAlign w:val="bottom"/>
            <w:hideMark/>
          </w:tcPr>
          <w:p w14:paraId="3C71D63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12</w:t>
            </w:r>
          </w:p>
        </w:tc>
        <w:tc>
          <w:tcPr>
            <w:tcW w:w="699" w:type="dxa"/>
            <w:tcBorders>
              <w:top w:val="nil"/>
              <w:left w:val="nil"/>
              <w:bottom w:val="single" w:sz="4" w:space="0" w:color="auto"/>
              <w:right w:val="nil"/>
            </w:tcBorders>
            <w:shd w:val="clear" w:color="auto" w:fill="auto"/>
            <w:noWrap/>
            <w:vAlign w:val="bottom"/>
            <w:hideMark/>
          </w:tcPr>
          <w:p w14:paraId="7634A2E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7</w:t>
            </w:r>
          </w:p>
        </w:tc>
        <w:tc>
          <w:tcPr>
            <w:tcW w:w="634" w:type="dxa"/>
            <w:tcBorders>
              <w:top w:val="nil"/>
              <w:left w:val="nil"/>
              <w:bottom w:val="single" w:sz="4" w:space="0" w:color="auto"/>
              <w:right w:val="nil"/>
            </w:tcBorders>
            <w:shd w:val="clear" w:color="auto" w:fill="auto"/>
            <w:noWrap/>
            <w:vAlign w:val="bottom"/>
            <w:hideMark/>
          </w:tcPr>
          <w:p w14:paraId="5C5A3761"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w:t>
            </w:r>
          </w:p>
        </w:tc>
        <w:tc>
          <w:tcPr>
            <w:tcW w:w="625" w:type="dxa"/>
            <w:tcBorders>
              <w:top w:val="nil"/>
              <w:left w:val="nil"/>
              <w:bottom w:val="single" w:sz="4" w:space="0" w:color="auto"/>
              <w:right w:val="nil"/>
            </w:tcBorders>
            <w:shd w:val="clear" w:color="auto" w:fill="auto"/>
            <w:noWrap/>
            <w:vAlign w:val="bottom"/>
            <w:hideMark/>
          </w:tcPr>
          <w:p w14:paraId="0C0B7EC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19" w:type="dxa"/>
            <w:tcBorders>
              <w:top w:val="nil"/>
              <w:left w:val="nil"/>
              <w:bottom w:val="single" w:sz="4" w:space="0" w:color="auto"/>
              <w:right w:val="nil"/>
            </w:tcBorders>
            <w:shd w:val="clear" w:color="auto" w:fill="auto"/>
            <w:noWrap/>
            <w:vAlign w:val="bottom"/>
            <w:hideMark/>
          </w:tcPr>
          <w:p w14:paraId="300A3E8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711" w:type="dxa"/>
            <w:tcBorders>
              <w:top w:val="nil"/>
              <w:left w:val="nil"/>
              <w:bottom w:val="single" w:sz="4" w:space="0" w:color="auto"/>
              <w:right w:val="nil"/>
            </w:tcBorders>
            <w:shd w:val="clear" w:color="auto" w:fill="auto"/>
            <w:noWrap/>
            <w:vAlign w:val="bottom"/>
            <w:hideMark/>
          </w:tcPr>
          <w:p w14:paraId="140E86E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8</w:t>
            </w:r>
          </w:p>
        </w:tc>
        <w:tc>
          <w:tcPr>
            <w:tcW w:w="622" w:type="dxa"/>
            <w:tcBorders>
              <w:top w:val="nil"/>
              <w:left w:val="nil"/>
              <w:bottom w:val="single" w:sz="4" w:space="0" w:color="auto"/>
              <w:right w:val="nil"/>
            </w:tcBorders>
            <w:shd w:val="clear" w:color="auto" w:fill="auto"/>
            <w:noWrap/>
            <w:vAlign w:val="bottom"/>
            <w:hideMark/>
          </w:tcPr>
          <w:p w14:paraId="0C5A4A67"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699" w:type="dxa"/>
            <w:tcBorders>
              <w:top w:val="nil"/>
              <w:left w:val="nil"/>
              <w:bottom w:val="single" w:sz="4" w:space="0" w:color="auto"/>
              <w:right w:val="nil"/>
            </w:tcBorders>
            <w:shd w:val="clear" w:color="auto" w:fill="auto"/>
            <w:noWrap/>
            <w:vAlign w:val="bottom"/>
            <w:hideMark/>
          </w:tcPr>
          <w:p w14:paraId="7EE4F5E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r>
      <w:tr w:rsidR="00E44478" w:rsidRPr="00E44478" w14:paraId="2A3FDD84" w14:textId="77777777" w:rsidTr="00650E7C">
        <w:trPr>
          <w:trHeight w:val="140"/>
        </w:trPr>
        <w:tc>
          <w:tcPr>
            <w:tcW w:w="3645" w:type="dxa"/>
            <w:tcBorders>
              <w:top w:val="nil"/>
              <w:left w:val="nil"/>
              <w:bottom w:val="nil"/>
              <w:right w:val="nil"/>
            </w:tcBorders>
            <w:shd w:val="clear" w:color="auto" w:fill="auto"/>
            <w:noWrap/>
            <w:vAlign w:val="bottom"/>
            <w:hideMark/>
          </w:tcPr>
          <w:p w14:paraId="051ABBB2" w14:textId="77777777" w:rsidR="00E44478" w:rsidRPr="00E44478" w:rsidRDefault="00E44478" w:rsidP="00E44478">
            <w:pPr>
              <w:rPr>
                <w:rFonts w:ascii="Calibri" w:eastAsia="Times New Roman" w:hAnsi="Calibri" w:cs="Times New Roman"/>
                <w:color w:val="000000"/>
              </w:rPr>
            </w:pPr>
            <w:r w:rsidRPr="00E44478">
              <w:rPr>
                <w:rFonts w:ascii="Calibri" w:eastAsia="Times New Roman" w:hAnsi="Calibri" w:cs="Times New Roman"/>
                <w:color w:val="000000"/>
              </w:rPr>
              <w:t xml:space="preserve">Submitted </w:t>
            </w:r>
            <w:r w:rsidRPr="00E44478">
              <w:rPr>
                <w:rFonts w:ascii="Calibri" w:eastAsia="Times New Roman" w:hAnsi="Calibri" w:cs="Times New Roman"/>
                <w:b/>
                <w:bCs/>
                <w:color w:val="000000"/>
              </w:rPr>
              <w:t>2017-18 Summary REPORT</w:t>
            </w:r>
          </w:p>
        </w:tc>
        <w:tc>
          <w:tcPr>
            <w:tcW w:w="1156" w:type="dxa"/>
            <w:tcBorders>
              <w:top w:val="nil"/>
              <w:left w:val="nil"/>
              <w:bottom w:val="nil"/>
              <w:right w:val="nil"/>
            </w:tcBorders>
            <w:shd w:val="clear" w:color="auto" w:fill="auto"/>
            <w:noWrap/>
            <w:vAlign w:val="bottom"/>
            <w:hideMark/>
          </w:tcPr>
          <w:p w14:paraId="6D9F5342" w14:textId="35E19688" w:rsidR="00F76433" w:rsidRPr="00E44478" w:rsidRDefault="00E44478" w:rsidP="00F76433">
            <w:pPr>
              <w:jc w:val="right"/>
              <w:rPr>
                <w:rFonts w:ascii="Calibri" w:eastAsia="Times New Roman" w:hAnsi="Calibri" w:cs="Times New Roman"/>
                <w:color w:val="000000"/>
              </w:rPr>
            </w:pPr>
            <w:r w:rsidRPr="00E44478">
              <w:rPr>
                <w:rFonts w:ascii="Calibri" w:eastAsia="Times New Roman" w:hAnsi="Calibri" w:cs="Times New Roman"/>
                <w:color w:val="000000"/>
              </w:rPr>
              <w:t>7</w:t>
            </w:r>
            <w:r w:rsidR="00F76433">
              <w:rPr>
                <w:rFonts w:ascii="Calibri" w:eastAsia="Times New Roman" w:hAnsi="Calibri" w:cs="Times New Roman"/>
                <w:color w:val="000000"/>
              </w:rPr>
              <w:t>2</w:t>
            </w:r>
          </w:p>
        </w:tc>
        <w:tc>
          <w:tcPr>
            <w:tcW w:w="622" w:type="dxa"/>
            <w:tcBorders>
              <w:top w:val="nil"/>
              <w:left w:val="nil"/>
              <w:bottom w:val="nil"/>
              <w:right w:val="nil"/>
            </w:tcBorders>
            <w:shd w:val="clear" w:color="auto" w:fill="auto"/>
            <w:noWrap/>
            <w:vAlign w:val="bottom"/>
            <w:hideMark/>
          </w:tcPr>
          <w:p w14:paraId="144A02A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nil"/>
              <w:right w:val="nil"/>
            </w:tcBorders>
            <w:shd w:val="clear" w:color="auto" w:fill="auto"/>
            <w:noWrap/>
            <w:vAlign w:val="bottom"/>
            <w:hideMark/>
          </w:tcPr>
          <w:p w14:paraId="76540433"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w:t>
            </w:r>
          </w:p>
        </w:tc>
        <w:tc>
          <w:tcPr>
            <w:tcW w:w="711" w:type="dxa"/>
            <w:tcBorders>
              <w:top w:val="nil"/>
              <w:left w:val="nil"/>
              <w:bottom w:val="nil"/>
              <w:right w:val="nil"/>
            </w:tcBorders>
            <w:shd w:val="clear" w:color="auto" w:fill="auto"/>
            <w:noWrap/>
            <w:vAlign w:val="bottom"/>
            <w:hideMark/>
          </w:tcPr>
          <w:p w14:paraId="1032025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w:t>
            </w:r>
          </w:p>
        </w:tc>
        <w:tc>
          <w:tcPr>
            <w:tcW w:w="622" w:type="dxa"/>
            <w:tcBorders>
              <w:top w:val="nil"/>
              <w:left w:val="nil"/>
              <w:bottom w:val="nil"/>
              <w:right w:val="nil"/>
            </w:tcBorders>
            <w:shd w:val="clear" w:color="auto" w:fill="auto"/>
            <w:noWrap/>
            <w:vAlign w:val="bottom"/>
            <w:hideMark/>
          </w:tcPr>
          <w:p w14:paraId="69901646" w14:textId="64B85D31" w:rsidR="00E44478" w:rsidRPr="00E44478" w:rsidRDefault="00501BD7" w:rsidP="00E44478">
            <w:pPr>
              <w:jc w:val="right"/>
              <w:rPr>
                <w:rFonts w:ascii="Calibri" w:eastAsia="Times New Roman" w:hAnsi="Calibri" w:cs="Times New Roman"/>
                <w:color w:val="000000"/>
              </w:rPr>
            </w:pPr>
            <w:r>
              <w:rPr>
                <w:rFonts w:ascii="Calibri" w:eastAsia="Times New Roman" w:hAnsi="Calibri" w:cs="Times New Roman"/>
                <w:color w:val="000000"/>
              </w:rPr>
              <w:t>4</w:t>
            </w:r>
          </w:p>
        </w:tc>
        <w:tc>
          <w:tcPr>
            <w:tcW w:w="711" w:type="dxa"/>
            <w:tcBorders>
              <w:top w:val="nil"/>
              <w:left w:val="nil"/>
              <w:bottom w:val="nil"/>
              <w:right w:val="nil"/>
            </w:tcBorders>
            <w:shd w:val="clear" w:color="auto" w:fill="auto"/>
            <w:noWrap/>
            <w:vAlign w:val="bottom"/>
            <w:hideMark/>
          </w:tcPr>
          <w:p w14:paraId="57B35963"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1" w:type="dxa"/>
            <w:tcBorders>
              <w:top w:val="nil"/>
              <w:left w:val="nil"/>
              <w:bottom w:val="nil"/>
              <w:right w:val="nil"/>
            </w:tcBorders>
            <w:shd w:val="clear" w:color="auto" w:fill="auto"/>
            <w:noWrap/>
            <w:vAlign w:val="bottom"/>
            <w:hideMark/>
          </w:tcPr>
          <w:p w14:paraId="167922A1"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15</w:t>
            </w:r>
          </w:p>
        </w:tc>
        <w:tc>
          <w:tcPr>
            <w:tcW w:w="699" w:type="dxa"/>
            <w:tcBorders>
              <w:top w:val="nil"/>
              <w:left w:val="nil"/>
              <w:bottom w:val="nil"/>
              <w:right w:val="nil"/>
            </w:tcBorders>
            <w:shd w:val="clear" w:color="auto" w:fill="auto"/>
            <w:noWrap/>
            <w:vAlign w:val="bottom"/>
            <w:hideMark/>
          </w:tcPr>
          <w:p w14:paraId="4032310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16</w:t>
            </w:r>
          </w:p>
        </w:tc>
        <w:tc>
          <w:tcPr>
            <w:tcW w:w="634" w:type="dxa"/>
            <w:tcBorders>
              <w:top w:val="nil"/>
              <w:left w:val="nil"/>
              <w:bottom w:val="nil"/>
              <w:right w:val="nil"/>
            </w:tcBorders>
            <w:shd w:val="clear" w:color="auto" w:fill="auto"/>
            <w:noWrap/>
            <w:vAlign w:val="bottom"/>
            <w:hideMark/>
          </w:tcPr>
          <w:p w14:paraId="6090091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w:t>
            </w:r>
          </w:p>
        </w:tc>
        <w:tc>
          <w:tcPr>
            <w:tcW w:w="625" w:type="dxa"/>
            <w:tcBorders>
              <w:top w:val="nil"/>
              <w:left w:val="nil"/>
              <w:bottom w:val="nil"/>
              <w:right w:val="nil"/>
            </w:tcBorders>
            <w:shd w:val="clear" w:color="auto" w:fill="auto"/>
            <w:noWrap/>
            <w:vAlign w:val="bottom"/>
            <w:hideMark/>
          </w:tcPr>
          <w:p w14:paraId="10B9F45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19" w:type="dxa"/>
            <w:tcBorders>
              <w:top w:val="nil"/>
              <w:left w:val="nil"/>
              <w:bottom w:val="nil"/>
              <w:right w:val="nil"/>
            </w:tcBorders>
            <w:shd w:val="clear" w:color="auto" w:fill="auto"/>
            <w:noWrap/>
            <w:vAlign w:val="bottom"/>
            <w:hideMark/>
          </w:tcPr>
          <w:p w14:paraId="48DEF1B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w:t>
            </w:r>
          </w:p>
        </w:tc>
        <w:tc>
          <w:tcPr>
            <w:tcW w:w="711" w:type="dxa"/>
            <w:tcBorders>
              <w:top w:val="nil"/>
              <w:left w:val="nil"/>
              <w:bottom w:val="nil"/>
              <w:right w:val="nil"/>
            </w:tcBorders>
            <w:shd w:val="clear" w:color="auto" w:fill="auto"/>
            <w:noWrap/>
            <w:vAlign w:val="bottom"/>
            <w:hideMark/>
          </w:tcPr>
          <w:p w14:paraId="2BECB47B"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c>
          <w:tcPr>
            <w:tcW w:w="622" w:type="dxa"/>
            <w:tcBorders>
              <w:top w:val="nil"/>
              <w:left w:val="nil"/>
              <w:bottom w:val="nil"/>
              <w:right w:val="nil"/>
            </w:tcBorders>
            <w:shd w:val="clear" w:color="auto" w:fill="auto"/>
            <w:noWrap/>
            <w:vAlign w:val="bottom"/>
            <w:hideMark/>
          </w:tcPr>
          <w:p w14:paraId="32D49DD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99" w:type="dxa"/>
            <w:tcBorders>
              <w:top w:val="nil"/>
              <w:left w:val="nil"/>
              <w:bottom w:val="nil"/>
              <w:right w:val="nil"/>
            </w:tcBorders>
            <w:shd w:val="clear" w:color="auto" w:fill="auto"/>
            <w:noWrap/>
            <w:vAlign w:val="bottom"/>
            <w:hideMark/>
          </w:tcPr>
          <w:p w14:paraId="21B7FBB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4</w:t>
            </w:r>
          </w:p>
        </w:tc>
      </w:tr>
      <w:tr w:rsidR="00E44478" w:rsidRPr="00E44478" w14:paraId="7709F68B" w14:textId="77777777" w:rsidTr="00650E7C">
        <w:trPr>
          <w:trHeight w:val="140"/>
        </w:trPr>
        <w:tc>
          <w:tcPr>
            <w:tcW w:w="3645" w:type="dxa"/>
            <w:tcBorders>
              <w:top w:val="nil"/>
              <w:left w:val="nil"/>
              <w:bottom w:val="nil"/>
              <w:right w:val="nil"/>
            </w:tcBorders>
            <w:shd w:val="clear" w:color="auto" w:fill="auto"/>
            <w:noWrap/>
            <w:vAlign w:val="bottom"/>
            <w:hideMark/>
          </w:tcPr>
          <w:p w14:paraId="6F21E279" w14:textId="77777777" w:rsidR="00E44478" w:rsidRPr="00E44478" w:rsidRDefault="00E44478" w:rsidP="00E44478">
            <w:pPr>
              <w:jc w:val="right"/>
              <w:rPr>
                <w:rFonts w:ascii="Calibri" w:eastAsia="Times New Roman" w:hAnsi="Calibri" w:cs="Times New Roman"/>
                <w:i/>
                <w:iCs/>
                <w:color w:val="000000"/>
              </w:rPr>
            </w:pPr>
            <w:r w:rsidRPr="00E44478">
              <w:rPr>
                <w:rFonts w:ascii="Calibri" w:eastAsia="Times New Roman" w:hAnsi="Calibri" w:cs="Times New Roman"/>
                <w:i/>
                <w:iCs/>
                <w:color w:val="000000"/>
              </w:rPr>
              <w:t>% submitted</w:t>
            </w:r>
          </w:p>
        </w:tc>
        <w:tc>
          <w:tcPr>
            <w:tcW w:w="1156" w:type="dxa"/>
            <w:tcBorders>
              <w:top w:val="nil"/>
              <w:left w:val="nil"/>
              <w:bottom w:val="nil"/>
              <w:right w:val="nil"/>
            </w:tcBorders>
            <w:shd w:val="clear" w:color="auto" w:fill="auto"/>
            <w:noWrap/>
            <w:vAlign w:val="bottom"/>
            <w:hideMark/>
          </w:tcPr>
          <w:p w14:paraId="01FA2DC7" w14:textId="263AF4EB"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7</w:t>
            </w:r>
            <w:r w:rsidR="00F76433">
              <w:rPr>
                <w:rFonts w:ascii="Calibri" w:eastAsia="Times New Roman" w:hAnsi="Calibri" w:cs="Times New Roman"/>
                <w:color w:val="000000"/>
              </w:rPr>
              <w:t>1</w:t>
            </w:r>
            <w:r w:rsidRPr="00E44478">
              <w:rPr>
                <w:rFonts w:ascii="Calibri" w:eastAsia="Times New Roman" w:hAnsi="Calibri" w:cs="Times New Roman"/>
                <w:color w:val="000000"/>
              </w:rPr>
              <w:t>%</w:t>
            </w:r>
          </w:p>
        </w:tc>
        <w:tc>
          <w:tcPr>
            <w:tcW w:w="622" w:type="dxa"/>
            <w:tcBorders>
              <w:top w:val="nil"/>
              <w:left w:val="nil"/>
              <w:bottom w:val="nil"/>
              <w:right w:val="nil"/>
            </w:tcBorders>
            <w:shd w:val="clear" w:color="auto" w:fill="auto"/>
            <w:noWrap/>
            <w:vAlign w:val="bottom"/>
            <w:hideMark/>
          </w:tcPr>
          <w:p w14:paraId="75BADB7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50%</w:t>
            </w:r>
          </w:p>
        </w:tc>
        <w:tc>
          <w:tcPr>
            <w:tcW w:w="711" w:type="dxa"/>
            <w:tcBorders>
              <w:top w:val="nil"/>
              <w:left w:val="nil"/>
              <w:bottom w:val="nil"/>
              <w:right w:val="nil"/>
            </w:tcBorders>
            <w:shd w:val="clear" w:color="auto" w:fill="auto"/>
            <w:noWrap/>
            <w:vAlign w:val="bottom"/>
            <w:hideMark/>
          </w:tcPr>
          <w:p w14:paraId="1C8282E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67%</w:t>
            </w:r>
          </w:p>
        </w:tc>
        <w:tc>
          <w:tcPr>
            <w:tcW w:w="711" w:type="dxa"/>
            <w:tcBorders>
              <w:top w:val="nil"/>
              <w:left w:val="nil"/>
              <w:bottom w:val="nil"/>
              <w:right w:val="nil"/>
            </w:tcBorders>
            <w:shd w:val="clear" w:color="auto" w:fill="auto"/>
            <w:noWrap/>
            <w:vAlign w:val="bottom"/>
            <w:hideMark/>
          </w:tcPr>
          <w:p w14:paraId="55E5CA7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63%</w:t>
            </w:r>
          </w:p>
        </w:tc>
        <w:tc>
          <w:tcPr>
            <w:tcW w:w="622" w:type="dxa"/>
            <w:tcBorders>
              <w:top w:val="nil"/>
              <w:left w:val="nil"/>
              <w:bottom w:val="nil"/>
              <w:right w:val="nil"/>
            </w:tcBorders>
            <w:shd w:val="clear" w:color="auto" w:fill="auto"/>
            <w:noWrap/>
            <w:vAlign w:val="bottom"/>
            <w:hideMark/>
          </w:tcPr>
          <w:p w14:paraId="6B940CB1" w14:textId="08ABE938" w:rsidR="00E44478" w:rsidRPr="00E44478" w:rsidRDefault="00501BD7" w:rsidP="00E44478">
            <w:pPr>
              <w:jc w:val="right"/>
              <w:rPr>
                <w:rFonts w:ascii="Calibri" w:eastAsia="Times New Roman" w:hAnsi="Calibri" w:cs="Times New Roman"/>
                <w:color w:val="000000"/>
              </w:rPr>
            </w:pPr>
            <w:r>
              <w:rPr>
                <w:rFonts w:ascii="Calibri" w:eastAsia="Times New Roman" w:hAnsi="Calibri" w:cs="Times New Roman"/>
                <w:color w:val="000000"/>
              </w:rPr>
              <w:t>40</w:t>
            </w:r>
            <w:r w:rsidR="00E44478" w:rsidRPr="00E44478">
              <w:rPr>
                <w:rFonts w:ascii="Calibri" w:eastAsia="Times New Roman" w:hAnsi="Calibri" w:cs="Times New Roman"/>
                <w:color w:val="000000"/>
              </w:rPr>
              <w:t>%</w:t>
            </w:r>
          </w:p>
        </w:tc>
        <w:tc>
          <w:tcPr>
            <w:tcW w:w="711" w:type="dxa"/>
            <w:tcBorders>
              <w:top w:val="nil"/>
              <w:left w:val="nil"/>
              <w:bottom w:val="nil"/>
              <w:right w:val="nil"/>
            </w:tcBorders>
            <w:shd w:val="clear" w:color="auto" w:fill="auto"/>
            <w:noWrap/>
            <w:vAlign w:val="bottom"/>
            <w:hideMark/>
          </w:tcPr>
          <w:p w14:paraId="29B7D29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100%</w:t>
            </w:r>
          </w:p>
        </w:tc>
        <w:tc>
          <w:tcPr>
            <w:tcW w:w="711" w:type="dxa"/>
            <w:tcBorders>
              <w:top w:val="nil"/>
              <w:left w:val="nil"/>
              <w:bottom w:val="nil"/>
              <w:right w:val="nil"/>
            </w:tcBorders>
            <w:shd w:val="clear" w:color="auto" w:fill="auto"/>
            <w:noWrap/>
            <w:vAlign w:val="bottom"/>
            <w:hideMark/>
          </w:tcPr>
          <w:p w14:paraId="0C17DC0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94%</w:t>
            </w:r>
          </w:p>
        </w:tc>
        <w:tc>
          <w:tcPr>
            <w:tcW w:w="699" w:type="dxa"/>
            <w:tcBorders>
              <w:top w:val="nil"/>
              <w:left w:val="nil"/>
              <w:bottom w:val="nil"/>
              <w:right w:val="nil"/>
            </w:tcBorders>
            <w:shd w:val="clear" w:color="auto" w:fill="auto"/>
            <w:noWrap/>
            <w:vAlign w:val="bottom"/>
            <w:hideMark/>
          </w:tcPr>
          <w:p w14:paraId="0A60D03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100%</w:t>
            </w:r>
          </w:p>
        </w:tc>
        <w:tc>
          <w:tcPr>
            <w:tcW w:w="634" w:type="dxa"/>
            <w:tcBorders>
              <w:top w:val="nil"/>
              <w:left w:val="nil"/>
              <w:bottom w:val="nil"/>
              <w:right w:val="nil"/>
            </w:tcBorders>
            <w:shd w:val="clear" w:color="auto" w:fill="auto"/>
            <w:noWrap/>
            <w:vAlign w:val="bottom"/>
            <w:hideMark/>
          </w:tcPr>
          <w:p w14:paraId="3F206F0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83%</w:t>
            </w:r>
          </w:p>
        </w:tc>
        <w:tc>
          <w:tcPr>
            <w:tcW w:w="625" w:type="dxa"/>
            <w:tcBorders>
              <w:top w:val="nil"/>
              <w:left w:val="nil"/>
              <w:bottom w:val="nil"/>
              <w:right w:val="nil"/>
            </w:tcBorders>
            <w:shd w:val="clear" w:color="auto" w:fill="auto"/>
            <w:noWrap/>
            <w:vAlign w:val="bottom"/>
            <w:hideMark/>
          </w:tcPr>
          <w:p w14:paraId="5A5016F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19" w:type="dxa"/>
            <w:tcBorders>
              <w:top w:val="nil"/>
              <w:left w:val="nil"/>
              <w:bottom w:val="nil"/>
              <w:right w:val="nil"/>
            </w:tcBorders>
            <w:shd w:val="clear" w:color="auto" w:fill="auto"/>
            <w:noWrap/>
            <w:vAlign w:val="bottom"/>
            <w:hideMark/>
          </w:tcPr>
          <w:p w14:paraId="4D8ED1A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83%</w:t>
            </w:r>
          </w:p>
        </w:tc>
        <w:tc>
          <w:tcPr>
            <w:tcW w:w="711" w:type="dxa"/>
            <w:tcBorders>
              <w:top w:val="nil"/>
              <w:left w:val="nil"/>
              <w:bottom w:val="nil"/>
              <w:right w:val="nil"/>
            </w:tcBorders>
            <w:shd w:val="clear" w:color="auto" w:fill="auto"/>
            <w:noWrap/>
            <w:vAlign w:val="bottom"/>
            <w:hideMark/>
          </w:tcPr>
          <w:p w14:paraId="7B0D190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36%</w:t>
            </w:r>
          </w:p>
        </w:tc>
        <w:tc>
          <w:tcPr>
            <w:tcW w:w="622" w:type="dxa"/>
            <w:tcBorders>
              <w:top w:val="nil"/>
              <w:left w:val="nil"/>
              <w:bottom w:val="nil"/>
              <w:right w:val="nil"/>
            </w:tcBorders>
            <w:shd w:val="clear" w:color="auto" w:fill="auto"/>
            <w:noWrap/>
            <w:vAlign w:val="bottom"/>
            <w:hideMark/>
          </w:tcPr>
          <w:p w14:paraId="40851D7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25%</w:t>
            </w:r>
          </w:p>
        </w:tc>
        <w:tc>
          <w:tcPr>
            <w:tcW w:w="699" w:type="dxa"/>
            <w:tcBorders>
              <w:top w:val="nil"/>
              <w:left w:val="nil"/>
              <w:bottom w:val="nil"/>
              <w:right w:val="nil"/>
            </w:tcBorders>
            <w:shd w:val="clear" w:color="auto" w:fill="auto"/>
            <w:noWrap/>
            <w:vAlign w:val="bottom"/>
            <w:hideMark/>
          </w:tcPr>
          <w:p w14:paraId="4DC76F6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100%</w:t>
            </w:r>
          </w:p>
        </w:tc>
      </w:tr>
    </w:tbl>
    <w:p w14:paraId="02CF5DDB" w14:textId="53AFCB70" w:rsidR="00FB7877" w:rsidRDefault="00FB7877" w:rsidP="00862CAF"/>
    <w:p w14:paraId="6BCB1CDB" w14:textId="77777777" w:rsidR="00FF77C0" w:rsidRDefault="00FF77C0" w:rsidP="00650E7C">
      <w:pPr>
        <w:pStyle w:val="Heading3"/>
      </w:pPr>
    </w:p>
    <w:p w14:paraId="404DA6EE" w14:textId="77777777" w:rsidR="00FF77C0" w:rsidRDefault="00FF77C0" w:rsidP="00650E7C">
      <w:pPr>
        <w:pStyle w:val="Heading3"/>
      </w:pPr>
    </w:p>
    <w:p w14:paraId="047BA925" w14:textId="6A1EF298" w:rsidR="0002592C" w:rsidRDefault="0002592C" w:rsidP="00650E7C">
      <w:pPr>
        <w:pStyle w:val="Heading3"/>
      </w:pPr>
      <w:bookmarkStart w:id="33" w:name="_Toc25649836"/>
      <w:r>
        <w:t xml:space="preserve">Table </w:t>
      </w:r>
      <w:r w:rsidR="002A07AA">
        <w:t>9</w:t>
      </w:r>
      <w:r>
        <w:t xml:space="preserve">: </w:t>
      </w:r>
      <w:r w:rsidRPr="00A77290">
        <w:t xml:space="preserve">AY 2017-18 University </w:t>
      </w:r>
      <w:r>
        <w:t>College</w:t>
      </w:r>
      <w:r w:rsidRPr="00A77290">
        <w:t xml:space="preserve"> Certificate Program Assessment Report Submissions</w:t>
      </w:r>
      <w:bookmarkEnd w:id="33"/>
    </w:p>
    <w:tbl>
      <w:tblPr>
        <w:tblW w:w="11340" w:type="dxa"/>
        <w:tblLook w:val="04A0" w:firstRow="1" w:lastRow="0" w:firstColumn="1" w:lastColumn="0" w:noHBand="0" w:noVBand="1"/>
      </w:tblPr>
      <w:tblGrid>
        <w:gridCol w:w="3649"/>
        <w:gridCol w:w="1157"/>
        <w:gridCol w:w="540"/>
        <w:gridCol w:w="650"/>
        <w:gridCol w:w="650"/>
        <w:gridCol w:w="650"/>
        <w:gridCol w:w="650"/>
        <w:gridCol w:w="710"/>
        <w:gridCol w:w="710"/>
        <w:gridCol w:w="710"/>
        <w:gridCol w:w="599"/>
        <w:gridCol w:w="665"/>
      </w:tblGrid>
      <w:tr w:rsidR="00FB7877" w:rsidRPr="00E44478" w14:paraId="45087E62" w14:textId="77777777" w:rsidTr="00650E7C">
        <w:trPr>
          <w:trHeight w:val="250"/>
        </w:trPr>
        <w:tc>
          <w:tcPr>
            <w:tcW w:w="3649" w:type="dxa"/>
            <w:tcBorders>
              <w:top w:val="single" w:sz="4" w:space="0" w:color="auto"/>
              <w:left w:val="nil"/>
              <w:bottom w:val="double" w:sz="6" w:space="0" w:color="auto"/>
              <w:right w:val="nil"/>
            </w:tcBorders>
            <w:shd w:val="clear" w:color="000000" w:fill="FFD966"/>
            <w:noWrap/>
            <w:vAlign w:val="bottom"/>
            <w:hideMark/>
          </w:tcPr>
          <w:p w14:paraId="0AB5FF21" w14:textId="77777777" w:rsidR="00E44478" w:rsidRPr="00E44478" w:rsidRDefault="00E44478" w:rsidP="00E44478">
            <w:pPr>
              <w:rPr>
                <w:rFonts w:ascii="Calibri" w:eastAsia="Times New Roman" w:hAnsi="Calibri" w:cs="Times New Roman"/>
                <w:b/>
                <w:bCs/>
                <w:color w:val="000000"/>
              </w:rPr>
            </w:pPr>
            <w:r w:rsidRPr="00E44478">
              <w:rPr>
                <w:rFonts w:ascii="Calibri" w:eastAsia="Times New Roman" w:hAnsi="Calibri" w:cs="Times New Roman"/>
                <w:b/>
                <w:bCs/>
                <w:color w:val="000000"/>
              </w:rPr>
              <w:t> </w:t>
            </w:r>
          </w:p>
        </w:tc>
        <w:tc>
          <w:tcPr>
            <w:tcW w:w="1157" w:type="dxa"/>
            <w:tcBorders>
              <w:top w:val="single" w:sz="4" w:space="0" w:color="auto"/>
              <w:left w:val="nil"/>
              <w:bottom w:val="double" w:sz="6" w:space="0" w:color="auto"/>
              <w:right w:val="nil"/>
            </w:tcBorders>
            <w:shd w:val="clear" w:color="000000" w:fill="FFD966"/>
            <w:noWrap/>
            <w:vAlign w:val="bottom"/>
            <w:hideMark/>
          </w:tcPr>
          <w:p w14:paraId="030955BB"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UC TOTAL</w:t>
            </w:r>
          </w:p>
        </w:tc>
        <w:tc>
          <w:tcPr>
            <w:tcW w:w="540" w:type="dxa"/>
            <w:tcBorders>
              <w:top w:val="single" w:sz="4" w:space="0" w:color="auto"/>
              <w:left w:val="nil"/>
              <w:bottom w:val="double" w:sz="6" w:space="0" w:color="auto"/>
              <w:right w:val="nil"/>
            </w:tcBorders>
            <w:shd w:val="clear" w:color="000000" w:fill="FFD966"/>
            <w:noWrap/>
            <w:vAlign w:val="bottom"/>
            <w:hideMark/>
          </w:tcPr>
          <w:p w14:paraId="182A9804"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BW</w:t>
            </w:r>
          </w:p>
        </w:tc>
        <w:tc>
          <w:tcPr>
            <w:tcW w:w="650" w:type="dxa"/>
            <w:tcBorders>
              <w:top w:val="single" w:sz="4" w:space="0" w:color="auto"/>
              <w:left w:val="nil"/>
              <w:bottom w:val="double" w:sz="6" w:space="0" w:color="auto"/>
              <w:right w:val="nil"/>
            </w:tcBorders>
            <w:shd w:val="clear" w:color="000000" w:fill="FFD966"/>
            <w:noWrap/>
            <w:vAlign w:val="bottom"/>
            <w:hideMark/>
          </w:tcPr>
          <w:p w14:paraId="351683F5"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DS</w:t>
            </w:r>
          </w:p>
        </w:tc>
        <w:tc>
          <w:tcPr>
            <w:tcW w:w="650" w:type="dxa"/>
            <w:tcBorders>
              <w:top w:val="single" w:sz="4" w:space="0" w:color="auto"/>
              <w:left w:val="nil"/>
              <w:bottom w:val="double" w:sz="6" w:space="0" w:color="auto"/>
              <w:right w:val="nil"/>
            </w:tcBorders>
            <w:shd w:val="clear" w:color="000000" w:fill="FFD966"/>
            <w:noWrap/>
            <w:vAlign w:val="bottom"/>
            <w:hideMark/>
          </w:tcPr>
          <w:p w14:paraId="3BD128D1"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FE</w:t>
            </w:r>
          </w:p>
        </w:tc>
        <w:tc>
          <w:tcPr>
            <w:tcW w:w="650" w:type="dxa"/>
            <w:tcBorders>
              <w:top w:val="single" w:sz="4" w:space="0" w:color="auto"/>
              <w:left w:val="nil"/>
              <w:bottom w:val="double" w:sz="6" w:space="0" w:color="auto"/>
              <w:right w:val="nil"/>
            </w:tcBorders>
            <w:shd w:val="clear" w:color="000000" w:fill="FFD966"/>
            <w:noWrap/>
            <w:vAlign w:val="bottom"/>
            <w:hideMark/>
          </w:tcPr>
          <w:p w14:paraId="6217B975"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GA</w:t>
            </w:r>
          </w:p>
        </w:tc>
        <w:tc>
          <w:tcPr>
            <w:tcW w:w="650" w:type="dxa"/>
            <w:tcBorders>
              <w:top w:val="single" w:sz="4" w:space="0" w:color="auto"/>
              <w:left w:val="nil"/>
              <w:bottom w:val="double" w:sz="6" w:space="0" w:color="auto"/>
              <w:right w:val="nil"/>
            </w:tcBorders>
            <w:shd w:val="clear" w:color="000000" w:fill="FFD966"/>
            <w:noWrap/>
            <w:vAlign w:val="bottom"/>
            <w:hideMark/>
          </w:tcPr>
          <w:p w14:paraId="4332AE0C"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HN</w:t>
            </w:r>
          </w:p>
        </w:tc>
        <w:tc>
          <w:tcPr>
            <w:tcW w:w="710" w:type="dxa"/>
            <w:tcBorders>
              <w:top w:val="single" w:sz="4" w:space="0" w:color="auto"/>
              <w:left w:val="nil"/>
              <w:bottom w:val="double" w:sz="6" w:space="0" w:color="auto"/>
              <w:right w:val="nil"/>
            </w:tcBorders>
            <w:shd w:val="clear" w:color="000000" w:fill="FFD966"/>
            <w:noWrap/>
            <w:vAlign w:val="bottom"/>
            <w:hideMark/>
          </w:tcPr>
          <w:p w14:paraId="0A4BD575" w14:textId="77777777"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NK</w:t>
            </w:r>
          </w:p>
        </w:tc>
        <w:tc>
          <w:tcPr>
            <w:tcW w:w="710" w:type="dxa"/>
            <w:tcBorders>
              <w:top w:val="single" w:sz="4" w:space="0" w:color="auto"/>
              <w:left w:val="nil"/>
              <w:bottom w:val="double" w:sz="6" w:space="0" w:color="auto"/>
              <w:right w:val="nil"/>
            </w:tcBorders>
            <w:shd w:val="clear" w:color="000000" w:fill="FFD966"/>
            <w:noWrap/>
            <w:vAlign w:val="bottom"/>
            <w:hideMark/>
          </w:tcPr>
          <w:p w14:paraId="1A48ADD7" w14:textId="3309D7A3" w:rsidR="00E44478" w:rsidRPr="00E44478" w:rsidRDefault="00E44478" w:rsidP="00E44478">
            <w:pPr>
              <w:jc w:val="right"/>
              <w:rPr>
                <w:rFonts w:ascii="Calibri" w:eastAsia="Times New Roman" w:hAnsi="Calibri" w:cs="Times New Roman"/>
                <w:b/>
                <w:bCs/>
              </w:rPr>
            </w:pPr>
            <w:r w:rsidRPr="00E44478">
              <w:rPr>
                <w:rFonts w:ascii="Calibri" w:eastAsia="Times New Roman" w:hAnsi="Calibri" w:cs="Times New Roman"/>
                <w:b/>
                <w:bCs/>
              </w:rPr>
              <w:t>S</w:t>
            </w:r>
            <w:r w:rsidR="00900859">
              <w:rPr>
                <w:rFonts w:ascii="Calibri" w:eastAsia="Times New Roman" w:hAnsi="Calibri" w:cs="Times New Roman"/>
                <w:b/>
                <w:bCs/>
              </w:rPr>
              <w:t>H</w:t>
            </w:r>
          </w:p>
        </w:tc>
        <w:tc>
          <w:tcPr>
            <w:tcW w:w="710" w:type="dxa"/>
            <w:tcBorders>
              <w:top w:val="single" w:sz="4" w:space="0" w:color="auto"/>
              <w:left w:val="nil"/>
              <w:bottom w:val="double" w:sz="6" w:space="0" w:color="auto"/>
              <w:right w:val="nil"/>
            </w:tcBorders>
            <w:shd w:val="clear" w:color="000000" w:fill="FFD966"/>
            <w:noWrap/>
            <w:vAlign w:val="bottom"/>
            <w:hideMark/>
          </w:tcPr>
          <w:p w14:paraId="7141DDC1"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WB</w:t>
            </w:r>
          </w:p>
        </w:tc>
        <w:tc>
          <w:tcPr>
            <w:tcW w:w="599" w:type="dxa"/>
            <w:tcBorders>
              <w:top w:val="single" w:sz="4" w:space="0" w:color="auto"/>
              <w:left w:val="nil"/>
              <w:bottom w:val="double" w:sz="6" w:space="0" w:color="auto"/>
              <w:right w:val="nil"/>
            </w:tcBorders>
            <w:shd w:val="clear" w:color="000000" w:fill="FFD966"/>
            <w:noWrap/>
            <w:vAlign w:val="bottom"/>
            <w:hideMark/>
          </w:tcPr>
          <w:p w14:paraId="06E52E5A" w14:textId="553172AE" w:rsidR="00E44478" w:rsidRPr="00E44478" w:rsidRDefault="00900859" w:rsidP="00E44478">
            <w:pPr>
              <w:jc w:val="right"/>
              <w:rPr>
                <w:rFonts w:ascii="Calibri" w:eastAsia="Times New Roman" w:hAnsi="Calibri" w:cs="Times New Roman"/>
                <w:b/>
                <w:bCs/>
                <w:color w:val="000000"/>
              </w:rPr>
            </w:pPr>
            <w:r>
              <w:rPr>
                <w:rFonts w:ascii="Calibri" w:eastAsia="Times New Roman" w:hAnsi="Calibri" w:cs="Times New Roman"/>
                <w:b/>
                <w:bCs/>
                <w:color w:val="000000"/>
              </w:rPr>
              <w:t>SC</w:t>
            </w:r>
          </w:p>
        </w:tc>
        <w:tc>
          <w:tcPr>
            <w:tcW w:w="665" w:type="dxa"/>
            <w:tcBorders>
              <w:top w:val="single" w:sz="4" w:space="0" w:color="auto"/>
              <w:left w:val="nil"/>
              <w:bottom w:val="double" w:sz="6" w:space="0" w:color="auto"/>
              <w:right w:val="nil"/>
            </w:tcBorders>
            <w:shd w:val="clear" w:color="000000" w:fill="FFD966"/>
            <w:noWrap/>
            <w:vAlign w:val="bottom"/>
            <w:hideMark/>
          </w:tcPr>
          <w:p w14:paraId="212FE247" w14:textId="77777777" w:rsidR="00E44478" w:rsidRPr="00E44478" w:rsidRDefault="00E44478" w:rsidP="00E44478">
            <w:pPr>
              <w:jc w:val="right"/>
              <w:rPr>
                <w:rFonts w:ascii="Calibri" w:eastAsia="Times New Roman" w:hAnsi="Calibri" w:cs="Times New Roman"/>
                <w:b/>
                <w:bCs/>
                <w:color w:val="000000"/>
              </w:rPr>
            </w:pPr>
            <w:r w:rsidRPr="00E44478">
              <w:rPr>
                <w:rFonts w:ascii="Calibri" w:eastAsia="Times New Roman" w:hAnsi="Calibri" w:cs="Times New Roman"/>
                <w:b/>
                <w:bCs/>
                <w:color w:val="000000"/>
              </w:rPr>
              <w:t>YK</w:t>
            </w:r>
          </w:p>
        </w:tc>
      </w:tr>
      <w:tr w:rsidR="00E44478" w:rsidRPr="00E44478" w14:paraId="0588295C" w14:textId="77777777" w:rsidTr="00650E7C">
        <w:trPr>
          <w:trHeight w:val="250"/>
        </w:trPr>
        <w:tc>
          <w:tcPr>
            <w:tcW w:w="3649" w:type="dxa"/>
            <w:tcBorders>
              <w:top w:val="nil"/>
              <w:left w:val="nil"/>
              <w:bottom w:val="nil"/>
              <w:right w:val="nil"/>
            </w:tcBorders>
            <w:shd w:val="clear" w:color="auto" w:fill="auto"/>
            <w:noWrap/>
            <w:vAlign w:val="bottom"/>
            <w:hideMark/>
          </w:tcPr>
          <w:p w14:paraId="71E53F1A" w14:textId="41BD4ACE" w:rsidR="00E44478" w:rsidRPr="00E44478" w:rsidRDefault="00E44478" w:rsidP="00E44478">
            <w:pPr>
              <w:rPr>
                <w:rFonts w:ascii="Calibri" w:eastAsia="Times New Roman" w:hAnsi="Calibri" w:cs="Times New Roman"/>
                <w:color w:val="000000"/>
              </w:rPr>
            </w:pPr>
            <w:r w:rsidRPr="00E44478">
              <w:rPr>
                <w:rFonts w:ascii="Calibri" w:eastAsia="Times New Roman" w:hAnsi="Calibri" w:cs="Times New Roman"/>
                <w:color w:val="000000"/>
              </w:rPr>
              <w:t>Count of certificates</w:t>
            </w:r>
            <w:r w:rsidR="0048595C">
              <w:rPr>
                <w:rFonts w:ascii="Calibri" w:eastAsia="Times New Roman" w:hAnsi="Calibri" w:cs="Times New Roman"/>
                <w:color w:val="000000"/>
              </w:rPr>
              <w:t xml:space="preserve"> (undergraduate)</w:t>
            </w:r>
          </w:p>
        </w:tc>
        <w:tc>
          <w:tcPr>
            <w:tcW w:w="1157" w:type="dxa"/>
            <w:tcBorders>
              <w:top w:val="nil"/>
              <w:left w:val="nil"/>
              <w:bottom w:val="nil"/>
              <w:right w:val="nil"/>
            </w:tcBorders>
            <w:shd w:val="clear" w:color="auto" w:fill="auto"/>
            <w:noWrap/>
            <w:vAlign w:val="bottom"/>
            <w:hideMark/>
          </w:tcPr>
          <w:p w14:paraId="02B2CFEB"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18</w:t>
            </w:r>
          </w:p>
        </w:tc>
        <w:tc>
          <w:tcPr>
            <w:tcW w:w="540" w:type="dxa"/>
            <w:tcBorders>
              <w:top w:val="nil"/>
              <w:left w:val="nil"/>
              <w:bottom w:val="nil"/>
              <w:right w:val="nil"/>
            </w:tcBorders>
            <w:shd w:val="clear" w:color="auto" w:fill="auto"/>
            <w:noWrap/>
            <w:vAlign w:val="bottom"/>
            <w:hideMark/>
          </w:tcPr>
          <w:p w14:paraId="20DF2D6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50" w:type="dxa"/>
            <w:tcBorders>
              <w:top w:val="nil"/>
              <w:left w:val="nil"/>
              <w:bottom w:val="nil"/>
              <w:right w:val="nil"/>
            </w:tcBorders>
            <w:shd w:val="clear" w:color="auto" w:fill="auto"/>
            <w:noWrap/>
            <w:vAlign w:val="bottom"/>
            <w:hideMark/>
          </w:tcPr>
          <w:p w14:paraId="2CDEC49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w:t>
            </w:r>
          </w:p>
        </w:tc>
        <w:tc>
          <w:tcPr>
            <w:tcW w:w="650" w:type="dxa"/>
            <w:tcBorders>
              <w:top w:val="nil"/>
              <w:left w:val="nil"/>
              <w:bottom w:val="nil"/>
              <w:right w:val="nil"/>
            </w:tcBorders>
            <w:shd w:val="clear" w:color="auto" w:fill="auto"/>
            <w:noWrap/>
            <w:vAlign w:val="bottom"/>
            <w:hideMark/>
          </w:tcPr>
          <w:p w14:paraId="79295183"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50" w:type="dxa"/>
            <w:tcBorders>
              <w:top w:val="nil"/>
              <w:left w:val="nil"/>
              <w:bottom w:val="nil"/>
              <w:right w:val="nil"/>
            </w:tcBorders>
            <w:shd w:val="clear" w:color="auto" w:fill="auto"/>
            <w:noWrap/>
            <w:vAlign w:val="bottom"/>
            <w:hideMark/>
          </w:tcPr>
          <w:p w14:paraId="4128FB5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650" w:type="dxa"/>
            <w:tcBorders>
              <w:top w:val="nil"/>
              <w:left w:val="nil"/>
              <w:bottom w:val="nil"/>
              <w:right w:val="nil"/>
            </w:tcBorders>
            <w:shd w:val="clear" w:color="auto" w:fill="auto"/>
            <w:noWrap/>
            <w:vAlign w:val="bottom"/>
            <w:hideMark/>
          </w:tcPr>
          <w:p w14:paraId="5C3DF51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0" w:type="dxa"/>
            <w:tcBorders>
              <w:top w:val="nil"/>
              <w:left w:val="nil"/>
              <w:bottom w:val="nil"/>
              <w:right w:val="nil"/>
            </w:tcBorders>
            <w:shd w:val="clear" w:color="auto" w:fill="auto"/>
            <w:noWrap/>
            <w:vAlign w:val="bottom"/>
            <w:hideMark/>
          </w:tcPr>
          <w:p w14:paraId="4FF15D8F"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0" w:type="dxa"/>
            <w:tcBorders>
              <w:top w:val="nil"/>
              <w:left w:val="nil"/>
              <w:bottom w:val="nil"/>
              <w:right w:val="nil"/>
            </w:tcBorders>
            <w:shd w:val="clear" w:color="auto" w:fill="auto"/>
            <w:noWrap/>
            <w:vAlign w:val="bottom"/>
            <w:hideMark/>
          </w:tcPr>
          <w:p w14:paraId="799F12B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710" w:type="dxa"/>
            <w:tcBorders>
              <w:top w:val="nil"/>
              <w:left w:val="nil"/>
              <w:bottom w:val="nil"/>
              <w:right w:val="nil"/>
            </w:tcBorders>
            <w:shd w:val="clear" w:color="auto" w:fill="auto"/>
            <w:noWrap/>
            <w:vAlign w:val="bottom"/>
            <w:hideMark/>
          </w:tcPr>
          <w:p w14:paraId="669EA3B1" w14:textId="3CF7E305" w:rsidR="00E44478" w:rsidRPr="00E44478" w:rsidRDefault="00900859" w:rsidP="00E44478">
            <w:pPr>
              <w:jc w:val="right"/>
              <w:rPr>
                <w:rFonts w:ascii="Calibri" w:eastAsia="Times New Roman" w:hAnsi="Calibri" w:cs="Times New Roman"/>
                <w:color w:val="000000"/>
              </w:rPr>
            </w:pPr>
            <w:r>
              <w:rPr>
                <w:rFonts w:ascii="Calibri" w:eastAsia="Times New Roman" w:hAnsi="Calibri" w:cs="Times New Roman"/>
                <w:color w:val="000000"/>
              </w:rPr>
              <w:t>1</w:t>
            </w:r>
          </w:p>
        </w:tc>
        <w:tc>
          <w:tcPr>
            <w:tcW w:w="599" w:type="dxa"/>
            <w:tcBorders>
              <w:top w:val="nil"/>
              <w:left w:val="nil"/>
              <w:bottom w:val="nil"/>
              <w:right w:val="nil"/>
            </w:tcBorders>
            <w:shd w:val="clear" w:color="auto" w:fill="auto"/>
            <w:noWrap/>
            <w:vAlign w:val="bottom"/>
            <w:hideMark/>
          </w:tcPr>
          <w:p w14:paraId="6EFA9EA1" w14:textId="32BCC66D" w:rsidR="00E44478" w:rsidRPr="00E44478" w:rsidRDefault="00900859" w:rsidP="00E44478">
            <w:pPr>
              <w:jc w:val="right"/>
              <w:rPr>
                <w:rFonts w:ascii="Calibri" w:eastAsia="Times New Roman" w:hAnsi="Calibri" w:cs="Times New Roman"/>
                <w:color w:val="000000"/>
              </w:rPr>
            </w:pPr>
            <w:r>
              <w:rPr>
                <w:rFonts w:ascii="Calibri" w:eastAsia="Times New Roman" w:hAnsi="Calibri" w:cs="Times New Roman"/>
                <w:color w:val="000000"/>
              </w:rPr>
              <w:t>4</w:t>
            </w:r>
          </w:p>
        </w:tc>
        <w:tc>
          <w:tcPr>
            <w:tcW w:w="665" w:type="dxa"/>
            <w:tcBorders>
              <w:top w:val="nil"/>
              <w:left w:val="nil"/>
              <w:bottom w:val="nil"/>
              <w:right w:val="nil"/>
            </w:tcBorders>
            <w:shd w:val="clear" w:color="auto" w:fill="auto"/>
            <w:noWrap/>
            <w:vAlign w:val="bottom"/>
            <w:hideMark/>
          </w:tcPr>
          <w:p w14:paraId="1FA484D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r>
      <w:tr w:rsidR="00E44478" w:rsidRPr="00E44478" w14:paraId="51846078" w14:textId="77777777" w:rsidTr="00650E7C">
        <w:trPr>
          <w:trHeight w:val="238"/>
        </w:trPr>
        <w:tc>
          <w:tcPr>
            <w:tcW w:w="3649" w:type="dxa"/>
            <w:tcBorders>
              <w:top w:val="nil"/>
              <w:left w:val="nil"/>
              <w:bottom w:val="nil"/>
              <w:right w:val="nil"/>
            </w:tcBorders>
            <w:shd w:val="clear" w:color="auto" w:fill="auto"/>
            <w:noWrap/>
            <w:vAlign w:val="bottom"/>
            <w:hideMark/>
          </w:tcPr>
          <w:p w14:paraId="5DFA0D3E" w14:textId="77777777" w:rsidR="00E44478" w:rsidRPr="00E44478" w:rsidRDefault="00E44478" w:rsidP="00E44478">
            <w:pPr>
              <w:rPr>
                <w:rFonts w:ascii="Calibri" w:eastAsia="Times New Roman" w:hAnsi="Calibri" w:cs="Times New Roman"/>
                <w:color w:val="000000"/>
              </w:rPr>
            </w:pPr>
            <w:r w:rsidRPr="00E44478">
              <w:rPr>
                <w:rFonts w:ascii="Calibri" w:eastAsia="Times New Roman" w:hAnsi="Calibri" w:cs="Times New Roman"/>
                <w:color w:val="000000"/>
              </w:rPr>
              <w:t xml:space="preserve">Submitted </w:t>
            </w:r>
            <w:r w:rsidRPr="00E44478">
              <w:rPr>
                <w:rFonts w:ascii="Calibri" w:eastAsia="Times New Roman" w:hAnsi="Calibri" w:cs="Times New Roman"/>
                <w:b/>
                <w:bCs/>
                <w:color w:val="000000"/>
              </w:rPr>
              <w:t>2017-18 Summary REPORT</w:t>
            </w:r>
          </w:p>
        </w:tc>
        <w:tc>
          <w:tcPr>
            <w:tcW w:w="1157" w:type="dxa"/>
            <w:tcBorders>
              <w:top w:val="nil"/>
              <w:left w:val="nil"/>
              <w:bottom w:val="nil"/>
              <w:right w:val="nil"/>
            </w:tcBorders>
            <w:shd w:val="clear" w:color="auto" w:fill="auto"/>
            <w:noWrap/>
            <w:vAlign w:val="bottom"/>
            <w:hideMark/>
          </w:tcPr>
          <w:p w14:paraId="5CDAE51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7</w:t>
            </w:r>
          </w:p>
        </w:tc>
        <w:tc>
          <w:tcPr>
            <w:tcW w:w="540" w:type="dxa"/>
            <w:tcBorders>
              <w:top w:val="nil"/>
              <w:left w:val="nil"/>
              <w:bottom w:val="nil"/>
              <w:right w:val="nil"/>
            </w:tcBorders>
            <w:shd w:val="clear" w:color="auto" w:fill="auto"/>
            <w:noWrap/>
            <w:vAlign w:val="bottom"/>
            <w:hideMark/>
          </w:tcPr>
          <w:p w14:paraId="54931D23"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50" w:type="dxa"/>
            <w:tcBorders>
              <w:top w:val="nil"/>
              <w:left w:val="nil"/>
              <w:bottom w:val="nil"/>
              <w:right w:val="nil"/>
            </w:tcBorders>
            <w:shd w:val="clear" w:color="auto" w:fill="auto"/>
            <w:noWrap/>
            <w:vAlign w:val="bottom"/>
            <w:hideMark/>
          </w:tcPr>
          <w:p w14:paraId="2AD19EA2"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50" w:type="dxa"/>
            <w:tcBorders>
              <w:top w:val="nil"/>
              <w:left w:val="nil"/>
              <w:bottom w:val="nil"/>
              <w:right w:val="nil"/>
            </w:tcBorders>
            <w:shd w:val="clear" w:color="auto" w:fill="auto"/>
            <w:noWrap/>
            <w:vAlign w:val="bottom"/>
            <w:hideMark/>
          </w:tcPr>
          <w:p w14:paraId="46BF7B4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50" w:type="dxa"/>
            <w:tcBorders>
              <w:top w:val="nil"/>
              <w:left w:val="nil"/>
              <w:bottom w:val="nil"/>
              <w:right w:val="nil"/>
            </w:tcBorders>
            <w:shd w:val="clear" w:color="auto" w:fill="auto"/>
            <w:noWrap/>
            <w:vAlign w:val="bottom"/>
            <w:hideMark/>
          </w:tcPr>
          <w:p w14:paraId="3AEA19A1"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50" w:type="dxa"/>
            <w:tcBorders>
              <w:top w:val="nil"/>
              <w:left w:val="nil"/>
              <w:bottom w:val="nil"/>
              <w:right w:val="nil"/>
            </w:tcBorders>
            <w:shd w:val="clear" w:color="auto" w:fill="auto"/>
            <w:noWrap/>
            <w:vAlign w:val="bottom"/>
            <w:hideMark/>
          </w:tcPr>
          <w:p w14:paraId="41E61B77"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710" w:type="dxa"/>
            <w:tcBorders>
              <w:top w:val="nil"/>
              <w:left w:val="nil"/>
              <w:bottom w:val="nil"/>
              <w:right w:val="nil"/>
            </w:tcBorders>
            <w:shd w:val="clear" w:color="auto" w:fill="auto"/>
            <w:noWrap/>
            <w:vAlign w:val="bottom"/>
            <w:hideMark/>
          </w:tcPr>
          <w:p w14:paraId="33B8863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710" w:type="dxa"/>
            <w:tcBorders>
              <w:top w:val="nil"/>
              <w:left w:val="nil"/>
              <w:bottom w:val="nil"/>
              <w:right w:val="nil"/>
            </w:tcBorders>
            <w:shd w:val="clear" w:color="auto" w:fill="auto"/>
            <w:noWrap/>
            <w:vAlign w:val="bottom"/>
            <w:hideMark/>
          </w:tcPr>
          <w:p w14:paraId="49029C1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2</w:t>
            </w:r>
          </w:p>
        </w:tc>
        <w:tc>
          <w:tcPr>
            <w:tcW w:w="710" w:type="dxa"/>
            <w:tcBorders>
              <w:top w:val="nil"/>
              <w:left w:val="nil"/>
              <w:bottom w:val="nil"/>
              <w:right w:val="nil"/>
            </w:tcBorders>
            <w:shd w:val="clear" w:color="auto" w:fill="auto"/>
            <w:noWrap/>
            <w:vAlign w:val="bottom"/>
            <w:hideMark/>
          </w:tcPr>
          <w:p w14:paraId="042BE91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599" w:type="dxa"/>
            <w:tcBorders>
              <w:top w:val="nil"/>
              <w:left w:val="nil"/>
              <w:bottom w:val="nil"/>
              <w:right w:val="nil"/>
            </w:tcBorders>
            <w:shd w:val="clear" w:color="auto" w:fill="auto"/>
            <w:noWrap/>
            <w:vAlign w:val="bottom"/>
            <w:hideMark/>
          </w:tcPr>
          <w:p w14:paraId="2399E80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w:t>
            </w:r>
          </w:p>
        </w:tc>
        <w:tc>
          <w:tcPr>
            <w:tcW w:w="665" w:type="dxa"/>
            <w:tcBorders>
              <w:top w:val="nil"/>
              <w:left w:val="nil"/>
              <w:bottom w:val="nil"/>
              <w:right w:val="nil"/>
            </w:tcBorders>
            <w:shd w:val="clear" w:color="auto" w:fill="auto"/>
            <w:noWrap/>
            <w:vAlign w:val="bottom"/>
            <w:hideMark/>
          </w:tcPr>
          <w:p w14:paraId="62682C9D"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r>
      <w:tr w:rsidR="00E44478" w:rsidRPr="00E44478" w14:paraId="4515C8BC" w14:textId="77777777" w:rsidTr="00650E7C">
        <w:trPr>
          <w:trHeight w:val="238"/>
        </w:trPr>
        <w:tc>
          <w:tcPr>
            <w:tcW w:w="3649" w:type="dxa"/>
            <w:tcBorders>
              <w:top w:val="nil"/>
              <w:left w:val="nil"/>
              <w:bottom w:val="nil"/>
              <w:right w:val="nil"/>
            </w:tcBorders>
            <w:shd w:val="clear" w:color="auto" w:fill="auto"/>
            <w:noWrap/>
            <w:vAlign w:val="bottom"/>
            <w:hideMark/>
          </w:tcPr>
          <w:p w14:paraId="5E75C8D6" w14:textId="77777777" w:rsidR="00E44478" w:rsidRPr="00E44478" w:rsidRDefault="00E44478" w:rsidP="00E44478">
            <w:pPr>
              <w:jc w:val="right"/>
              <w:rPr>
                <w:rFonts w:ascii="Calibri" w:eastAsia="Times New Roman" w:hAnsi="Calibri" w:cs="Times New Roman"/>
                <w:i/>
                <w:iCs/>
                <w:color w:val="000000"/>
              </w:rPr>
            </w:pPr>
            <w:r w:rsidRPr="00E44478">
              <w:rPr>
                <w:rFonts w:ascii="Calibri" w:eastAsia="Times New Roman" w:hAnsi="Calibri" w:cs="Times New Roman"/>
                <w:i/>
                <w:iCs/>
                <w:color w:val="000000"/>
              </w:rPr>
              <w:t>% submitted</w:t>
            </w:r>
          </w:p>
        </w:tc>
        <w:tc>
          <w:tcPr>
            <w:tcW w:w="1157" w:type="dxa"/>
            <w:tcBorders>
              <w:top w:val="nil"/>
              <w:left w:val="nil"/>
              <w:bottom w:val="nil"/>
              <w:right w:val="nil"/>
            </w:tcBorders>
            <w:shd w:val="clear" w:color="auto" w:fill="auto"/>
            <w:noWrap/>
            <w:vAlign w:val="bottom"/>
            <w:hideMark/>
          </w:tcPr>
          <w:p w14:paraId="67A6B380"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39%</w:t>
            </w:r>
          </w:p>
        </w:tc>
        <w:tc>
          <w:tcPr>
            <w:tcW w:w="540" w:type="dxa"/>
            <w:tcBorders>
              <w:top w:val="nil"/>
              <w:left w:val="nil"/>
              <w:bottom w:val="nil"/>
              <w:right w:val="nil"/>
            </w:tcBorders>
            <w:shd w:val="clear" w:color="auto" w:fill="auto"/>
            <w:noWrap/>
            <w:vAlign w:val="bottom"/>
            <w:hideMark/>
          </w:tcPr>
          <w:p w14:paraId="014115B6"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50" w:type="dxa"/>
            <w:tcBorders>
              <w:top w:val="nil"/>
              <w:left w:val="nil"/>
              <w:bottom w:val="nil"/>
              <w:right w:val="nil"/>
            </w:tcBorders>
            <w:shd w:val="clear" w:color="auto" w:fill="auto"/>
            <w:noWrap/>
            <w:vAlign w:val="bottom"/>
            <w:hideMark/>
          </w:tcPr>
          <w:p w14:paraId="38EAA349"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33%</w:t>
            </w:r>
          </w:p>
        </w:tc>
        <w:tc>
          <w:tcPr>
            <w:tcW w:w="650" w:type="dxa"/>
            <w:tcBorders>
              <w:top w:val="nil"/>
              <w:left w:val="nil"/>
              <w:bottom w:val="nil"/>
              <w:right w:val="nil"/>
            </w:tcBorders>
            <w:shd w:val="clear" w:color="auto" w:fill="auto"/>
            <w:noWrap/>
            <w:vAlign w:val="bottom"/>
            <w:hideMark/>
          </w:tcPr>
          <w:p w14:paraId="1C86FBE4"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650" w:type="dxa"/>
            <w:tcBorders>
              <w:top w:val="nil"/>
              <w:left w:val="nil"/>
              <w:bottom w:val="nil"/>
              <w:right w:val="nil"/>
            </w:tcBorders>
            <w:shd w:val="clear" w:color="auto" w:fill="auto"/>
            <w:noWrap/>
            <w:vAlign w:val="bottom"/>
            <w:hideMark/>
          </w:tcPr>
          <w:p w14:paraId="017A2D01"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50%</w:t>
            </w:r>
          </w:p>
        </w:tc>
        <w:tc>
          <w:tcPr>
            <w:tcW w:w="650" w:type="dxa"/>
            <w:tcBorders>
              <w:top w:val="nil"/>
              <w:left w:val="nil"/>
              <w:bottom w:val="nil"/>
              <w:right w:val="nil"/>
            </w:tcBorders>
            <w:shd w:val="clear" w:color="auto" w:fill="auto"/>
            <w:noWrap/>
            <w:vAlign w:val="bottom"/>
            <w:hideMark/>
          </w:tcPr>
          <w:p w14:paraId="471D244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c>
          <w:tcPr>
            <w:tcW w:w="710" w:type="dxa"/>
            <w:tcBorders>
              <w:top w:val="nil"/>
              <w:left w:val="nil"/>
              <w:bottom w:val="nil"/>
              <w:right w:val="nil"/>
            </w:tcBorders>
            <w:shd w:val="clear" w:color="auto" w:fill="auto"/>
            <w:noWrap/>
            <w:vAlign w:val="bottom"/>
            <w:hideMark/>
          </w:tcPr>
          <w:p w14:paraId="44068CDE"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100%</w:t>
            </w:r>
          </w:p>
        </w:tc>
        <w:tc>
          <w:tcPr>
            <w:tcW w:w="710" w:type="dxa"/>
            <w:tcBorders>
              <w:top w:val="nil"/>
              <w:left w:val="nil"/>
              <w:bottom w:val="nil"/>
              <w:right w:val="nil"/>
            </w:tcBorders>
            <w:shd w:val="clear" w:color="auto" w:fill="auto"/>
            <w:noWrap/>
            <w:vAlign w:val="bottom"/>
            <w:hideMark/>
          </w:tcPr>
          <w:p w14:paraId="4A56FF5C"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100%</w:t>
            </w:r>
          </w:p>
        </w:tc>
        <w:tc>
          <w:tcPr>
            <w:tcW w:w="710" w:type="dxa"/>
            <w:tcBorders>
              <w:top w:val="nil"/>
              <w:left w:val="nil"/>
              <w:bottom w:val="nil"/>
              <w:right w:val="nil"/>
            </w:tcBorders>
            <w:shd w:val="clear" w:color="auto" w:fill="auto"/>
            <w:noWrap/>
            <w:vAlign w:val="bottom"/>
            <w:hideMark/>
          </w:tcPr>
          <w:p w14:paraId="068F36AE" w14:textId="444E5522" w:rsidR="00E44478" w:rsidRPr="00E44478" w:rsidRDefault="00900859" w:rsidP="00E44478">
            <w:pPr>
              <w:jc w:val="right"/>
              <w:rPr>
                <w:rFonts w:ascii="Calibri" w:eastAsia="Times New Roman" w:hAnsi="Calibri" w:cs="Times New Roman"/>
                <w:color w:val="000000"/>
              </w:rPr>
            </w:pPr>
            <w:r>
              <w:rPr>
                <w:rFonts w:ascii="Calibri" w:eastAsia="Times New Roman" w:hAnsi="Calibri" w:cs="Times New Roman"/>
                <w:color w:val="000000"/>
              </w:rPr>
              <w:t>100</w:t>
            </w:r>
            <w:r w:rsidR="00E44478" w:rsidRPr="00E44478">
              <w:rPr>
                <w:rFonts w:ascii="Calibri" w:eastAsia="Times New Roman" w:hAnsi="Calibri" w:cs="Times New Roman"/>
                <w:color w:val="000000"/>
              </w:rPr>
              <w:t>%</w:t>
            </w:r>
          </w:p>
        </w:tc>
        <w:tc>
          <w:tcPr>
            <w:tcW w:w="599" w:type="dxa"/>
            <w:tcBorders>
              <w:top w:val="nil"/>
              <w:left w:val="nil"/>
              <w:bottom w:val="nil"/>
              <w:right w:val="nil"/>
            </w:tcBorders>
            <w:shd w:val="clear" w:color="auto" w:fill="auto"/>
            <w:noWrap/>
            <w:vAlign w:val="bottom"/>
            <w:hideMark/>
          </w:tcPr>
          <w:p w14:paraId="3F3164E9" w14:textId="035FD822" w:rsidR="00E44478" w:rsidRPr="00E44478" w:rsidRDefault="00900859" w:rsidP="00E44478">
            <w:pPr>
              <w:jc w:val="right"/>
              <w:rPr>
                <w:rFonts w:ascii="Calibri" w:eastAsia="Times New Roman" w:hAnsi="Calibri" w:cs="Times New Roman"/>
                <w:color w:val="000000"/>
              </w:rPr>
            </w:pPr>
            <w:r>
              <w:rPr>
                <w:rFonts w:ascii="Calibri" w:eastAsia="Times New Roman" w:hAnsi="Calibri" w:cs="Times New Roman"/>
                <w:color w:val="000000"/>
              </w:rPr>
              <w:t>25</w:t>
            </w:r>
            <w:r w:rsidR="00E44478" w:rsidRPr="00E44478">
              <w:rPr>
                <w:rFonts w:ascii="Calibri" w:eastAsia="Times New Roman" w:hAnsi="Calibri" w:cs="Times New Roman"/>
                <w:color w:val="000000"/>
              </w:rPr>
              <w:t>%</w:t>
            </w:r>
          </w:p>
        </w:tc>
        <w:tc>
          <w:tcPr>
            <w:tcW w:w="665" w:type="dxa"/>
            <w:tcBorders>
              <w:top w:val="nil"/>
              <w:left w:val="nil"/>
              <w:bottom w:val="nil"/>
              <w:right w:val="nil"/>
            </w:tcBorders>
            <w:shd w:val="clear" w:color="auto" w:fill="auto"/>
            <w:noWrap/>
            <w:vAlign w:val="bottom"/>
            <w:hideMark/>
          </w:tcPr>
          <w:p w14:paraId="64F92538" w14:textId="77777777" w:rsidR="00E44478" w:rsidRPr="00E44478" w:rsidRDefault="00E44478" w:rsidP="00E44478">
            <w:pPr>
              <w:jc w:val="right"/>
              <w:rPr>
                <w:rFonts w:ascii="Calibri" w:eastAsia="Times New Roman" w:hAnsi="Calibri" w:cs="Times New Roman"/>
                <w:color w:val="000000"/>
              </w:rPr>
            </w:pPr>
            <w:r w:rsidRPr="00E44478">
              <w:rPr>
                <w:rFonts w:ascii="Calibri" w:eastAsia="Times New Roman" w:hAnsi="Calibri" w:cs="Times New Roman"/>
                <w:color w:val="000000"/>
              </w:rPr>
              <w:t>0%</w:t>
            </w:r>
          </w:p>
        </w:tc>
      </w:tr>
    </w:tbl>
    <w:p w14:paraId="0F62E9DC" w14:textId="0E45A838" w:rsidR="00FB7877" w:rsidRDefault="00FB7877"/>
    <w:p w14:paraId="21531688" w14:textId="18523489" w:rsidR="00ED46E2" w:rsidRDefault="00ED46E2"/>
    <w:p w14:paraId="24B62FE2" w14:textId="673F9CEB" w:rsidR="00E6179C" w:rsidRDefault="00E6179C"/>
    <w:p w14:paraId="0E73CDEC" w14:textId="653DFADF" w:rsidR="00E6179C" w:rsidRDefault="00E6179C"/>
    <w:p w14:paraId="15CE1D13" w14:textId="6479FEB0" w:rsidR="00E6179C" w:rsidRDefault="00E6179C"/>
    <w:p w14:paraId="372C804D" w14:textId="69FA63E7" w:rsidR="00E6179C" w:rsidRDefault="00E6179C"/>
    <w:p w14:paraId="45D794BF" w14:textId="6BF2CC30" w:rsidR="00E6179C" w:rsidRDefault="00E6179C"/>
    <w:p w14:paraId="77A3E61E" w14:textId="465FC783" w:rsidR="0002592C" w:rsidRDefault="0002592C" w:rsidP="00650E7C">
      <w:pPr>
        <w:pStyle w:val="Heading3"/>
      </w:pPr>
      <w:bookmarkStart w:id="34" w:name="_Toc25649837"/>
      <w:r>
        <w:lastRenderedPageBreak/>
        <w:t>Table</w:t>
      </w:r>
      <w:r w:rsidR="00501BD7">
        <w:t xml:space="preserve"> </w:t>
      </w:r>
      <w:r w:rsidR="004A32E4">
        <w:t>1</w:t>
      </w:r>
      <w:r w:rsidR="002A07AA">
        <w:t>0</w:t>
      </w:r>
      <w:r>
        <w:t xml:space="preserve">: </w:t>
      </w:r>
      <w:r w:rsidRPr="0026664B">
        <w:t xml:space="preserve">AY 2017-18 </w:t>
      </w:r>
      <w:r>
        <w:t>Campus Colleges</w:t>
      </w:r>
      <w:r w:rsidR="00501BD7">
        <w:t>/Graduate Campuses</w:t>
      </w:r>
      <w:r w:rsidRPr="0026664B">
        <w:t xml:space="preserve"> Certificate Program Assessment Report Submissions</w:t>
      </w:r>
      <w:bookmarkEnd w:id="34"/>
    </w:p>
    <w:tbl>
      <w:tblPr>
        <w:tblW w:w="10114" w:type="dxa"/>
        <w:tblLook w:val="04A0" w:firstRow="1" w:lastRow="0" w:firstColumn="1" w:lastColumn="0" w:noHBand="0" w:noVBand="1"/>
      </w:tblPr>
      <w:tblGrid>
        <w:gridCol w:w="3740"/>
        <w:gridCol w:w="1208"/>
        <w:gridCol w:w="738"/>
        <w:gridCol w:w="738"/>
        <w:gridCol w:w="738"/>
        <w:gridCol w:w="738"/>
        <w:gridCol w:w="738"/>
        <w:gridCol w:w="738"/>
        <w:gridCol w:w="738"/>
      </w:tblGrid>
      <w:tr w:rsidR="00501BD7" w:rsidRPr="0002592C" w14:paraId="38B94C8F" w14:textId="77777777" w:rsidTr="00650E7C">
        <w:trPr>
          <w:trHeight w:val="259"/>
        </w:trPr>
        <w:tc>
          <w:tcPr>
            <w:tcW w:w="3740" w:type="dxa"/>
            <w:tcBorders>
              <w:top w:val="single" w:sz="4" w:space="0" w:color="auto"/>
              <w:left w:val="nil"/>
              <w:bottom w:val="double" w:sz="6" w:space="0" w:color="auto"/>
              <w:right w:val="nil"/>
            </w:tcBorders>
            <w:shd w:val="clear" w:color="000000" w:fill="8EA9DB"/>
            <w:noWrap/>
            <w:vAlign w:val="bottom"/>
            <w:hideMark/>
          </w:tcPr>
          <w:p w14:paraId="1C414454" w14:textId="77777777" w:rsidR="00501BD7" w:rsidRPr="0002592C" w:rsidRDefault="00501BD7" w:rsidP="0002592C">
            <w:pPr>
              <w:rPr>
                <w:rFonts w:ascii="Calibri" w:eastAsia="Times New Roman" w:hAnsi="Calibri" w:cs="Times New Roman"/>
                <w:color w:val="000000"/>
              </w:rPr>
            </w:pPr>
            <w:r w:rsidRPr="0002592C">
              <w:rPr>
                <w:rFonts w:ascii="Calibri" w:eastAsia="Times New Roman" w:hAnsi="Calibri" w:cs="Times New Roman"/>
                <w:color w:val="000000"/>
              </w:rPr>
              <w:t> </w:t>
            </w:r>
          </w:p>
        </w:tc>
        <w:tc>
          <w:tcPr>
            <w:tcW w:w="1208" w:type="dxa"/>
            <w:tcBorders>
              <w:top w:val="single" w:sz="4" w:space="0" w:color="auto"/>
              <w:left w:val="nil"/>
              <w:bottom w:val="double" w:sz="6" w:space="0" w:color="auto"/>
              <w:right w:val="nil"/>
            </w:tcBorders>
            <w:shd w:val="clear" w:color="000000" w:fill="8EA9DB"/>
            <w:noWrap/>
            <w:vAlign w:val="bottom"/>
            <w:hideMark/>
          </w:tcPr>
          <w:p w14:paraId="0EE6F90D"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CC TOTAL</w:t>
            </w:r>
          </w:p>
        </w:tc>
        <w:tc>
          <w:tcPr>
            <w:tcW w:w="738" w:type="dxa"/>
            <w:tcBorders>
              <w:top w:val="single" w:sz="4" w:space="0" w:color="auto"/>
              <w:left w:val="nil"/>
              <w:bottom w:val="double" w:sz="6" w:space="0" w:color="auto"/>
              <w:right w:val="nil"/>
            </w:tcBorders>
            <w:shd w:val="clear" w:color="000000" w:fill="8EA9DB"/>
            <w:noWrap/>
            <w:vAlign w:val="bottom"/>
            <w:hideMark/>
          </w:tcPr>
          <w:p w14:paraId="4DED137B"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AB</w:t>
            </w:r>
          </w:p>
        </w:tc>
        <w:tc>
          <w:tcPr>
            <w:tcW w:w="738" w:type="dxa"/>
            <w:tcBorders>
              <w:top w:val="single" w:sz="4" w:space="0" w:color="auto"/>
              <w:left w:val="nil"/>
              <w:bottom w:val="double" w:sz="6" w:space="0" w:color="auto"/>
              <w:right w:val="nil"/>
            </w:tcBorders>
            <w:shd w:val="clear" w:color="000000" w:fill="8EA9DB"/>
            <w:noWrap/>
            <w:vAlign w:val="bottom"/>
            <w:hideMark/>
          </w:tcPr>
          <w:p w14:paraId="1B113286"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AL</w:t>
            </w:r>
          </w:p>
        </w:tc>
        <w:tc>
          <w:tcPr>
            <w:tcW w:w="738" w:type="dxa"/>
            <w:tcBorders>
              <w:top w:val="single" w:sz="4" w:space="0" w:color="auto"/>
              <w:left w:val="nil"/>
              <w:bottom w:val="double" w:sz="6" w:space="0" w:color="auto"/>
              <w:right w:val="nil"/>
            </w:tcBorders>
            <w:shd w:val="clear" w:color="000000" w:fill="8EA9DB"/>
            <w:noWrap/>
            <w:vAlign w:val="bottom"/>
            <w:hideMark/>
          </w:tcPr>
          <w:p w14:paraId="7DCBF42D"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BK</w:t>
            </w:r>
          </w:p>
        </w:tc>
        <w:tc>
          <w:tcPr>
            <w:tcW w:w="738" w:type="dxa"/>
            <w:tcBorders>
              <w:top w:val="single" w:sz="4" w:space="0" w:color="auto"/>
              <w:left w:val="nil"/>
              <w:bottom w:val="double" w:sz="6" w:space="0" w:color="auto"/>
              <w:right w:val="nil"/>
            </w:tcBorders>
            <w:shd w:val="clear" w:color="000000" w:fill="8EA9DB"/>
            <w:noWrap/>
            <w:vAlign w:val="bottom"/>
            <w:hideMark/>
          </w:tcPr>
          <w:p w14:paraId="146356B7"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ER</w:t>
            </w:r>
          </w:p>
        </w:tc>
        <w:tc>
          <w:tcPr>
            <w:tcW w:w="738" w:type="dxa"/>
            <w:tcBorders>
              <w:top w:val="single" w:sz="4" w:space="0" w:color="auto"/>
              <w:left w:val="nil"/>
              <w:bottom w:val="double" w:sz="6" w:space="0" w:color="auto"/>
              <w:right w:val="dashed" w:sz="4" w:space="0" w:color="auto"/>
            </w:tcBorders>
            <w:shd w:val="clear" w:color="000000" w:fill="8EA9DB"/>
            <w:noWrap/>
            <w:vAlign w:val="bottom"/>
            <w:hideMark/>
          </w:tcPr>
          <w:p w14:paraId="42026167"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HB</w:t>
            </w:r>
          </w:p>
        </w:tc>
        <w:tc>
          <w:tcPr>
            <w:tcW w:w="738" w:type="dxa"/>
            <w:tcBorders>
              <w:top w:val="single" w:sz="4" w:space="0" w:color="auto"/>
              <w:left w:val="dashed" w:sz="4" w:space="0" w:color="auto"/>
              <w:bottom w:val="double" w:sz="6" w:space="0" w:color="auto"/>
              <w:right w:val="nil"/>
            </w:tcBorders>
            <w:shd w:val="clear" w:color="000000" w:fill="8EA9DB"/>
            <w:noWrap/>
            <w:vAlign w:val="bottom"/>
            <w:hideMark/>
          </w:tcPr>
          <w:p w14:paraId="705F8BB9"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GV</w:t>
            </w:r>
          </w:p>
        </w:tc>
        <w:tc>
          <w:tcPr>
            <w:tcW w:w="738" w:type="dxa"/>
            <w:tcBorders>
              <w:top w:val="single" w:sz="4" w:space="0" w:color="auto"/>
              <w:left w:val="nil"/>
              <w:bottom w:val="double" w:sz="6" w:space="0" w:color="auto"/>
              <w:right w:val="nil"/>
            </w:tcBorders>
            <w:shd w:val="clear" w:color="000000" w:fill="8EA9DB"/>
            <w:noWrap/>
            <w:vAlign w:val="bottom"/>
            <w:hideMark/>
          </w:tcPr>
          <w:p w14:paraId="1C803A36" w14:textId="77777777" w:rsidR="00501BD7" w:rsidRPr="00650E7C" w:rsidRDefault="00501BD7" w:rsidP="0002592C">
            <w:pPr>
              <w:jc w:val="right"/>
              <w:rPr>
                <w:rFonts w:ascii="Calibri" w:eastAsia="Times New Roman" w:hAnsi="Calibri" w:cs="Times New Roman"/>
                <w:b/>
              </w:rPr>
            </w:pPr>
            <w:r w:rsidRPr="00650E7C">
              <w:rPr>
                <w:rFonts w:ascii="Calibri" w:eastAsia="Times New Roman" w:hAnsi="Calibri" w:cs="Times New Roman"/>
                <w:b/>
              </w:rPr>
              <w:t>HY</w:t>
            </w:r>
          </w:p>
        </w:tc>
      </w:tr>
      <w:tr w:rsidR="00501BD7" w:rsidRPr="0002592C" w14:paraId="3724BBB5" w14:textId="77777777" w:rsidTr="00650E7C">
        <w:trPr>
          <w:trHeight w:val="259"/>
        </w:trPr>
        <w:tc>
          <w:tcPr>
            <w:tcW w:w="3740" w:type="dxa"/>
            <w:tcBorders>
              <w:top w:val="nil"/>
              <w:left w:val="nil"/>
              <w:bottom w:val="nil"/>
              <w:right w:val="nil"/>
            </w:tcBorders>
            <w:shd w:val="clear" w:color="auto" w:fill="auto"/>
            <w:noWrap/>
            <w:vAlign w:val="bottom"/>
            <w:hideMark/>
          </w:tcPr>
          <w:p w14:paraId="37BADC39" w14:textId="77777777" w:rsidR="00501BD7" w:rsidRPr="0002592C" w:rsidRDefault="00501BD7" w:rsidP="0002592C">
            <w:pPr>
              <w:rPr>
                <w:rFonts w:ascii="Calibri" w:eastAsia="Times New Roman" w:hAnsi="Calibri" w:cs="Times New Roman"/>
                <w:color w:val="000000"/>
              </w:rPr>
            </w:pPr>
            <w:r w:rsidRPr="0002592C">
              <w:rPr>
                <w:rFonts w:ascii="Calibri" w:eastAsia="Times New Roman" w:hAnsi="Calibri" w:cs="Times New Roman"/>
                <w:color w:val="000000"/>
              </w:rPr>
              <w:t>Count of certificates</w:t>
            </w:r>
          </w:p>
        </w:tc>
        <w:tc>
          <w:tcPr>
            <w:tcW w:w="1208" w:type="dxa"/>
            <w:tcBorders>
              <w:top w:val="nil"/>
              <w:left w:val="nil"/>
              <w:bottom w:val="nil"/>
              <w:right w:val="nil"/>
            </w:tcBorders>
            <w:shd w:val="clear" w:color="auto" w:fill="auto"/>
            <w:noWrap/>
            <w:vAlign w:val="bottom"/>
            <w:hideMark/>
          </w:tcPr>
          <w:p w14:paraId="169F3B1F" w14:textId="7A1663E4"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6</w:t>
            </w:r>
            <w:r w:rsidR="00F76433">
              <w:rPr>
                <w:rFonts w:ascii="Calibri" w:eastAsia="Times New Roman" w:hAnsi="Calibri" w:cs="Times New Roman"/>
                <w:color w:val="000000"/>
              </w:rPr>
              <w:t>3</w:t>
            </w:r>
          </w:p>
        </w:tc>
        <w:tc>
          <w:tcPr>
            <w:tcW w:w="738" w:type="dxa"/>
            <w:tcBorders>
              <w:top w:val="nil"/>
              <w:left w:val="nil"/>
              <w:bottom w:val="nil"/>
              <w:right w:val="nil"/>
            </w:tcBorders>
            <w:shd w:val="clear" w:color="auto" w:fill="auto"/>
            <w:noWrap/>
            <w:vAlign w:val="bottom"/>
            <w:hideMark/>
          </w:tcPr>
          <w:p w14:paraId="75ABC184"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w:t>
            </w:r>
          </w:p>
        </w:tc>
        <w:tc>
          <w:tcPr>
            <w:tcW w:w="738" w:type="dxa"/>
            <w:tcBorders>
              <w:top w:val="nil"/>
              <w:left w:val="nil"/>
              <w:bottom w:val="nil"/>
              <w:right w:val="nil"/>
            </w:tcBorders>
            <w:shd w:val="clear" w:color="auto" w:fill="auto"/>
            <w:noWrap/>
            <w:vAlign w:val="bottom"/>
            <w:hideMark/>
          </w:tcPr>
          <w:p w14:paraId="592BDA11"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w:t>
            </w:r>
          </w:p>
        </w:tc>
        <w:tc>
          <w:tcPr>
            <w:tcW w:w="738" w:type="dxa"/>
            <w:tcBorders>
              <w:top w:val="nil"/>
              <w:left w:val="nil"/>
              <w:bottom w:val="nil"/>
              <w:right w:val="nil"/>
            </w:tcBorders>
            <w:shd w:val="clear" w:color="auto" w:fill="auto"/>
            <w:noWrap/>
            <w:vAlign w:val="bottom"/>
            <w:hideMark/>
          </w:tcPr>
          <w:p w14:paraId="0259946C"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w:t>
            </w:r>
          </w:p>
        </w:tc>
        <w:tc>
          <w:tcPr>
            <w:tcW w:w="738" w:type="dxa"/>
            <w:tcBorders>
              <w:top w:val="nil"/>
              <w:left w:val="nil"/>
              <w:bottom w:val="nil"/>
              <w:right w:val="nil"/>
            </w:tcBorders>
            <w:shd w:val="clear" w:color="auto" w:fill="auto"/>
            <w:noWrap/>
            <w:vAlign w:val="bottom"/>
            <w:hideMark/>
          </w:tcPr>
          <w:p w14:paraId="419FA955"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26</w:t>
            </w:r>
          </w:p>
        </w:tc>
        <w:tc>
          <w:tcPr>
            <w:tcW w:w="738" w:type="dxa"/>
            <w:tcBorders>
              <w:top w:val="nil"/>
              <w:left w:val="nil"/>
              <w:bottom w:val="nil"/>
              <w:right w:val="dashed" w:sz="4" w:space="0" w:color="auto"/>
            </w:tcBorders>
            <w:shd w:val="clear" w:color="auto" w:fill="auto"/>
            <w:noWrap/>
            <w:vAlign w:val="bottom"/>
            <w:hideMark/>
          </w:tcPr>
          <w:p w14:paraId="25300144"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11</w:t>
            </w:r>
          </w:p>
        </w:tc>
        <w:tc>
          <w:tcPr>
            <w:tcW w:w="738" w:type="dxa"/>
            <w:tcBorders>
              <w:top w:val="nil"/>
              <w:left w:val="dashed" w:sz="4" w:space="0" w:color="auto"/>
              <w:bottom w:val="nil"/>
              <w:right w:val="nil"/>
            </w:tcBorders>
            <w:shd w:val="clear" w:color="auto" w:fill="auto"/>
            <w:noWrap/>
            <w:vAlign w:val="bottom"/>
            <w:hideMark/>
          </w:tcPr>
          <w:p w14:paraId="3DAD60F3"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11</w:t>
            </w:r>
          </w:p>
        </w:tc>
        <w:tc>
          <w:tcPr>
            <w:tcW w:w="738" w:type="dxa"/>
            <w:tcBorders>
              <w:top w:val="nil"/>
              <w:left w:val="nil"/>
              <w:bottom w:val="nil"/>
              <w:right w:val="nil"/>
            </w:tcBorders>
            <w:shd w:val="clear" w:color="auto" w:fill="auto"/>
            <w:noWrap/>
            <w:vAlign w:val="bottom"/>
            <w:hideMark/>
          </w:tcPr>
          <w:p w14:paraId="3F6D1C8D"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6</w:t>
            </w:r>
          </w:p>
        </w:tc>
      </w:tr>
      <w:tr w:rsidR="00501BD7" w:rsidRPr="0002592C" w14:paraId="63922BFD" w14:textId="77777777" w:rsidTr="00650E7C">
        <w:trPr>
          <w:trHeight w:val="247"/>
        </w:trPr>
        <w:tc>
          <w:tcPr>
            <w:tcW w:w="3740" w:type="dxa"/>
            <w:tcBorders>
              <w:top w:val="nil"/>
              <w:left w:val="nil"/>
              <w:bottom w:val="nil"/>
              <w:right w:val="nil"/>
            </w:tcBorders>
            <w:shd w:val="clear" w:color="auto" w:fill="auto"/>
            <w:noWrap/>
            <w:vAlign w:val="bottom"/>
            <w:hideMark/>
          </w:tcPr>
          <w:p w14:paraId="1741E4ED" w14:textId="77777777" w:rsidR="00501BD7" w:rsidRPr="0002592C" w:rsidRDefault="00501BD7" w:rsidP="0002592C">
            <w:pPr>
              <w:ind w:firstLineChars="100" w:firstLine="220"/>
              <w:rPr>
                <w:rFonts w:ascii="Calibri" w:eastAsia="Times New Roman" w:hAnsi="Calibri" w:cs="Times New Roman"/>
                <w:color w:val="000000"/>
              </w:rPr>
            </w:pPr>
            <w:r w:rsidRPr="0002592C">
              <w:rPr>
                <w:rFonts w:ascii="Calibri" w:eastAsia="Times New Roman" w:hAnsi="Calibri" w:cs="Times New Roman"/>
                <w:color w:val="000000"/>
              </w:rPr>
              <w:t>Undergraduate</w:t>
            </w:r>
          </w:p>
        </w:tc>
        <w:tc>
          <w:tcPr>
            <w:tcW w:w="1208" w:type="dxa"/>
            <w:tcBorders>
              <w:top w:val="nil"/>
              <w:left w:val="nil"/>
              <w:bottom w:val="nil"/>
              <w:right w:val="nil"/>
            </w:tcBorders>
            <w:shd w:val="clear" w:color="auto" w:fill="auto"/>
            <w:noWrap/>
            <w:vAlign w:val="bottom"/>
            <w:hideMark/>
          </w:tcPr>
          <w:p w14:paraId="55F8073A" w14:textId="3AD8A06A" w:rsidR="00501BD7" w:rsidRPr="0002592C" w:rsidRDefault="00F76433" w:rsidP="0002592C">
            <w:pPr>
              <w:jc w:val="right"/>
              <w:rPr>
                <w:rFonts w:ascii="Calibri" w:eastAsia="Times New Roman" w:hAnsi="Calibri" w:cs="Times New Roman"/>
                <w:color w:val="000000"/>
              </w:rPr>
            </w:pPr>
            <w:r>
              <w:rPr>
                <w:rFonts w:ascii="Calibri" w:eastAsia="Times New Roman" w:hAnsi="Calibri" w:cs="Times New Roman"/>
                <w:color w:val="000000"/>
              </w:rPr>
              <w:t>29</w:t>
            </w:r>
          </w:p>
        </w:tc>
        <w:tc>
          <w:tcPr>
            <w:tcW w:w="738" w:type="dxa"/>
            <w:tcBorders>
              <w:top w:val="nil"/>
              <w:left w:val="nil"/>
              <w:bottom w:val="nil"/>
              <w:right w:val="nil"/>
            </w:tcBorders>
            <w:shd w:val="clear" w:color="auto" w:fill="auto"/>
            <w:noWrap/>
            <w:vAlign w:val="bottom"/>
            <w:hideMark/>
          </w:tcPr>
          <w:p w14:paraId="273A1F94"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w:t>
            </w:r>
          </w:p>
        </w:tc>
        <w:tc>
          <w:tcPr>
            <w:tcW w:w="738" w:type="dxa"/>
            <w:tcBorders>
              <w:top w:val="nil"/>
              <w:left w:val="nil"/>
              <w:bottom w:val="nil"/>
              <w:right w:val="nil"/>
            </w:tcBorders>
            <w:shd w:val="clear" w:color="auto" w:fill="auto"/>
            <w:noWrap/>
            <w:vAlign w:val="bottom"/>
            <w:hideMark/>
          </w:tcPr>
          <w:p w14:paraId="7BDA2CA1"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w:t>
            </w:r>
          </w:p>
        </w:tc>
        <w:tc>
          <w:tcPr>
            <w:tcW w:w="738" w:type="dxa"/>
            <w:tcBorders>
              <w:top w:val="nil"/>
              <w:left w:val="nil"/>
              <w:bottom w:val="nil"/>
              <w:right w:val="nil"/>
            </w:tcBorders>
            <w:shd w:val="clear" w:color="auto" w:fill="auto"/>
            <w:noWrap/>
            <w:vAlign w:val="bottom"/>
            <w:hideMark/>
          </w:tcPr>
          <w:p w14:paraId="7BEF21B5"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w:t>
            </w:r>
          </w:p>
        </w:tc>
        <w:tc>
          <w:tcPr>
            <w:tcW w:w="738" w:type="dxa"/>
            <w:tcBorders>
              <w:top w:val="nil"/>
              <w:left w:val="nil"/>
              <w:bottom w:val="nil"/>
              <w:right w:val="nil"/>
            </w:tcBorders>
            <w:shd w:val="clear" w:color="auto" w:fill="auto"/>
            <w:noWrap/>
            <w:vAlign w:val="bottom"/>
            <w:hideMark/>
          </w:tcPr>
          <w:p w14:paraId="1FED1B76"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21</w:t>
            </w:r>
          </w:p>
        </w:tc>
        <w:tc>
          <w:tcPr>
            <w:tcW w:w="738" w:type="dxa"/>
            <w:tcBorders>
              <w:top w:val="nil"/>
              <w:left w:val="nil"/>
              <w:bottom w:val="nil"/>
              <w:right w:val="dashed" w:sz="4" w:space="0" w:color="auto"/>
            </w:tcBorders>
            <w:shd w:val="clear" w:color="auto" w:fill="auto"/>
            <w:noWrap/>
            <w:vAlign w:val="bottom"/>
            <w:hideMark/>
          </w:tcPr>
          <w:p w14:paraId="66433756"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0</w:t>
            </w:r>
          </w:p>
        </w:tc>
        <w:tc>
          <w:tcPr>
            <w:tcW w:w="738" w:type="dxa"/>
            <w:tcBorders>
              <w:top w:val="nil"/>
              <w:left w:val="dashed" w:sz="4" w:space="0" w:color="auto"/>
              <w:bottom w:val="nil"/>
              <w:right w:val="nil"/>
            </w:tcBorders>
            <w:shd w:val="clear" w:color="auto" w:fill="auto"/>
            <w:noWrap/>
            <w:vAlign w:val="bottom"/>
            <w:hideMark/>
          </w:tcPr>
          <w:p w14:paraId="3BAEC44C"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0</w:t>
            </w:r>
          </w:p>
        </w:tc>
        <w:tc>
          <w:tcPr>
            <w:tcW w:w="738" w:type="dxa"/>
            <w:tcBorders>
              <w:top w:val="nil"/>
              <w:left w:val="nil"/>
              <w:bottom w:val="nil"/>
              <w:right w:val="nil"/>
            </w:tcBorders>
            <w:shd w:val="clear" w:color="auto" w:fill="auto"/>
            <w:noWrap/>
            <w:vAlign w:val="bottom"/>
            <w:hideMark/>
          </w:tcPr>
          <w:p w14:paraId="3AAD5A39"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0</w:t>
            </w:r>
          </w:p>
        </w:tc>
      </w:tr>
      <w:tr w:rsidR="00501BD7" w:rsidRPr="0002592C" w14:paraId="753C35D9" w14:textId="77777777" w:rsidTr="00650E7C">
        <w:trPr>
          <w:trHeight w:val="247"/>
        </w:trPr>
        <w:tc>
          <w:tcPr>
            <w:tcW w:w="3740" w:type="dxa"/>
            <w:tcBorders>
              <w:top w:val="nil"/>
              <w:left w:val="nil"/>
              <w:bottom w:val="single" w:sz="4" w:space="0" w:color="auto"/>
              <w:right w:val="nil"/>
            </w:tcBorders>
            <w:shd w:val="clear" w:color="auto" w:fill="auto"/>
            <w:noWrap/>
            <w:vAlign w:val="bottom"/>
            <w:hideMark/>
          </w:tcPr>
          <w:p w14:paraId="79AE6631" w14:textId="77777777" w:rsidR="00501BD7" w:rsidRPr="0002592C" w:rsidRDefault="00501BD7" w:rsidP="0002592C">
            <w:pPr>
              <w:ind w:firstLineChars="100" w:firstLine="220"/>
              <w:rPr>
                <w:rFonts w:ascii="Calibri" w:eastAsia="Times New Roman" w:hAnsi="Calibri" w:cs="Times New Roman"/>
                <w:color w:val="000000"/>
              </w:rPr>
            </w:pPr>
            <w:r w:rsidRPr="0002592C">
              <w:rPr>
                <w:rFonts w:ascii="Calibri" w:eastAsia="Times New Roman" w:hAnsi="Calibri" w:cs="Times New Roman"/>
                <w:color w:val="000000"/>
              </w:rPr>
              <w:t>Graduate</w:t>
            </w:r>
          </w:p>
        </w:tc>
        <w:tc>
          <w:tcPr>
            <w:tcW w:w="1208" w:type="dxa"/>
            <w:tcBorders>
              <w:top w:val="nil"/>
              <w:left w:val="nil"/>
              <w:bottom w:val="single" w:sz="4" w:space="0" w:color="auto"/>
              <w:right w:val="nil"/>
            </w:tcBorders>
            <w:shd w:val="clear" w:color="auto" w:fill="auto"/>
            <w:noWrap/>
            <w:vAlign w:val="bottom"/>
            <w:hideMark/>
          </w:tcPr>
          <w:p w14:paraId="32936B79" w14:textId="6D6F40FD"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3</w:t>
            </w:r>
            <w:r w:rsidR="00C57F9C">
              <w:rPr>
                <w:rFonts w:ascii="Calibri" w:eastAsia="Times New Roman" w:hAnsi="Calibri" w:cs="Times New Roman"/>
                <w:color w:val="000000"/>
              </w:rPr>
              <w:t>4</w:t>
            </w:r>
          </w:p>
        </w:tc>
        <w:tc>
          <w:tcPr>
            <w:tcW w:w="738" w:type="dxa"/>
            <w:tcBorders>
              <w:top w:val="nil"/>
              <w:left w:val="nil"/>
              <w:bottom w:val="single" w:sz="4" w:space="0" w:color="auto"/>
              <w:right w:val="nil"/>
            </w:tcBorders>
            <w:shd w:val="clear" w:color="auto" w:fill="auto"/>
            <w:noWrap/>
            <w:vAlign w:val="bottom"/>
            <w:hideMark/>
          </w:tcPr>
          <w:p w14:paraId="5C8EDC98"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0</w:t>
            </w:r>
          </w:p>
        </w:tc>
        <w:tc>
          <w:tcPr>
            <w:tcW w:w="738" w:type="dxa"/>
            <w:tcBorders>
              <w:top w:val="nil"/>
              <w:left w:val="nil"/>
              <w:bottom w:val="single" w:sz="4" w:space="0" w:color="auto"/>
              <w:right w:val="nil"/>
            </w:tcBorders>
            <w:shd w:val="clear" w:color="auto" w:fill="auto"/>
            <w:noWrap/>
            <w:vAlign w:val="bottom"/>
            <w:hideMark/>
          </w:tcPr>
          <w:p w14:paraId="6FB192AD"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0</w:t>
            </w:r>
          </w:p>
        </w:tc>
        <w:tc>
          <w:tcPr>
            <w:tcW w:w="738" w:type="dxa"/>
            <w:tcBorders>
              <w:top w:val="nil"/>
              <w:left w:val="nil"/>
              <w:bottom w:val="single" w:sz="4" w:space="0" w:color="auto"/>
              <w:right w:val="nil"/>
            </w:tcBorders>
            <w:shd w:val="clear" w:color="auto" w:fill="auto"/>
            <w:noWrap/>
            <w:vAlign w:val="bottom"/>
            <w:hideMark/>
          </w:tcPr>
          <w:p w14:paraId="0A54E06D"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w:t>
            </w:r>
          </w:p>
        </w:tc>
        <w:tc>
          <w:tcPr>
            <w:tcW w:w="738" w:type="dxa"/>
            <w:tcBorders>
              <w:top w:val="nil"/>
              <w:left w:val="nil"/>
              <w:bottom w:val="single" w:sz="4" w:space="0" w:color="auto"/>
              <w:right w:val="nil"/>
            </w:tcBorders>
            <w:shd w:val="clear" w:color="auto" w:fill="auto"/>
            <w:noWrap/>
            <w:vAlign w:val="bottom"/>
            <w:hideMark/>
          </w:tcPr>
          <w:p w14:paraId="75326686"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w:t>
            </w:r>
          </w:p>
        </w:tc>
        <w:tc>
          <w:tcPr>
            <w:tcW w:w="738" w:type="dxa"/>
            <w:tcBorders>
              <w:top w:val="nil"/>
              <w:left w:val="nil"/>
              <w:bottom w:val="single" w:sz="4" w:space="0" w:color="auto"/>
              <w:right w:val="dashed" w:sz="4" w:space="0" w:color="auto"/>
            </w:tcBorders>
            <w:shd w:val="clear" w:color="auto" w:fill="auto"/>
            <w:noWrap/>
            <w:vAlign w:val="bottom"/>
            <w:hideMark/>
          </w:tcPr>
          <w:p w14:paraId="299413F9"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11</w:t>
            </w:r>
          </w:p>
        </w:tc>
        <w:tc>
          <w:tcPr>
            <w:tcW w:w="738" w:type="dxa"/>
            <w:tcBorders>
              <w:top w:val="nil"/>
              <w:left w:val="dashed" w:sz="4" w:space="0" w:color="auto"/>
              <w:bottom w:val="single" w:sz="4" w:space="0" w:color="auto"/>
              <w:right w:val="nil"/>
            </w:tcBorders>
            <w:shd w:val="clear" w:color="auto" w:fill="auto"/>
            <w:noWrap/>
            <w:vAlign w:val="bottom"/>
            <w:hideMark/>
          </w:tcPr>
          <w:p w14:paraId="30CF0383"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11</w:t>
            </w:r>
          </w:p>
        </w:tc>
        <w:tc>
          <w:tcPr>
            <w:tcW w:w="738" w:type="dxa"/>
            <w:tcBorders>
              <w:top w:val="nil"/>
              <w:left w:val="nil"/>
              <w:bottom w:val="single" w:sz="4" w:space="0" w:color="auto"/>
              <w:right w:val="nil"/>
            </w:tcBorders>
            <w:shd w:val="clear" w:color="auto" w:fill="auto"/>
            <w:noWrap/>
            <w:vAlign w:val="bottom"/>
            <w:hideMark/>
          </w:tcPr>
          <w:p w14:paraId="10C67A15"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6</w:t>
            </w:r>
          </w:p>
        </w:tc>
      </w:tr>
      <w:tr w:rsidR="00501BD7" w:rsidRPr="0002592C" w14:paraId="107CABEF" w14:textId="77777777" w:rsidTr="00650E7C">
        <w:trPr>
          <w:trHeight w:val="247"/>
        </w:trPr>
        <w:tc>
          <w:tcPr>
            <w:tcW w:w="3740" w:type="dxa"/>
            <w:tcBorders>
              <w:top w:val="nil"/>
              <w:left w:val="nil"/>
              <w:bottom w:val="nil"/>
              <w:right w:val="nil"/>
            </w:tcBorders>
            <w:shd w:val="clear" w:color="auto" w:fill="auto"/>
            <w:noWrap/>
            <w:vAlign w:val="bottom"/>
            <w:hideMark/>
          </w:tcPr>
          <w:p w14:paraId="21EAB195" w14:textId="77777777" w:rsidR="00501BD7" w:rsidRPr="0002592C" w:rsidRDefault="00501BD7" w:rsidP="0002592C">
            <w:pPr>
              <w:rPr>
                <w:rFonts w:ascii="Calibri" w:eastAsia="Times New Roman" w:hAnsi="Calibri" w:cs="Times New Roman"/>
                <w:color w:val="000000"/>
              </w:rPr>
            </w:pPr>
            <w:r w:rsidRPr="0002592C">
              <w:rPr>
                <w:rFonts w:ascii="Calibri" w:eastAsia="Times New Roman" w:hAnsi="Calibri" w:cs="Times New Roman"/>
                <w:color w:val="000000"/>
              </w:rPr>
              <w:t xml:space="preserve">Submitted </w:t>
            </w:r>
            <w:r w:rsidRPr="0002592C">
              <w:rPr>
                <w:rFonts w:ascii="Calibri" w:eastAsia="Times New Roman" w:hAnsi="Calibri" w:cs="Times New Roman"/>
                <w:b/>
                <w:bCs/>
                <w:color w:val="000000"/>
              </w:rPr>
              <w:t>2017-18 Summary REPORT</w:t>
            </w:r>
          </w:p>
        </w:tc>
        <w:tc>
          <w:tcPr>
            <w:tcW w:w="1208" w:type="dxa"/>
            <w:tcBorders>
              <w:top w:val="nil"/>
              <w:left w:val="nil"/>
              <w:bottom w:val="nil"/>
              <w:right w:val="nil"/>
            </w:tcBorders>
            <w:shd w:val="clear" w:color="auto" w:fill="auto"/>
            <w:noWrap/>
            <w:vAlign w:val="bottom"/>
            <w:hideMark/>
          </w:tcPr>
          <w:p w14:paraId="43AB7353" w14:textId="3771F8FE"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3</w:t>
            </w:r>
            <w:r w:rsidR="00F76433">
              <w:rPr>
                <w:rFonts w:ascii="Calibri" w:eastAsia="Times New Roman" w:hAnsi="Calibri" w:cs="Times New Roman"/>
                <w:color w:val="000000"/>
              </w:rPr>
              <w:t>5</w:t>
            </w:r>
          </w:p>
        </w:tc>
        <w:tc>
          <w:tcPr>
            <w:tcW w:w="738" w:type="dxa"/>
            <w:tcBorders>
              <w:top w:val="nil"/>
              <w:left w:val="nil"/>
              <w:bottom w:val="nil"/>
              <w:right w:val="nil"/>
            </w:tcBorders>
            <w:shd w:val="clear" w:color="auto" w:fill="auto"/>
            <w:noWrap/>
            <w:vAlign w:val="bottom"/>
            <w:hideMark/>
          </w:tcPr>
          <w:p w14:paraId="23741AF5"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w:t>
            </w:r>
          </w:p>
        </w:tc>
        <w:tc>
          <w:tcPr>
            <w:tcW w:w="738" w:type="dxa"/>
            <w:tcBorders>
              <w:top w:val="nil"/>
              <w:left w:val="nil"/>
              <w:bottom w:val="nil"/>
              <w:right w:val="nil"/>
            </w:tcBorders>
            <w:shd w:val="clear" w:color="auto" w:fill="auto"/>
            <w:noWrap/>
            <w:vAlign w:val="bottom"/>
            <w:hideMark/>
          </w:tcPr>
          <w:p w14:paraId="383B00BF"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w:t>
            </w:r>
          </w:p>
        </w:tc>
        <w:tc>
          <w:tcPr>
            <w:tcW w:w="738" w:type="dxa"/>
            <w:tcBorders>
              <w:top w:val="nil"/>
              <w:left w:val="nil"/>
              <w:bottom w:val="nil"/>
              <w:right w:val="nil"/>
            </w:tcBorders>
            <w:shd w:val="clear" w:color="auto" w:fill="auto"/>
            <w:noWrap/>
            <w:vAlign w:val="bottom"/>
            <w:hideMark/>
          </w:tcPr>
          <w:p w14:paraId="4A986DC3"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w:t>
            </w:r>
          </w:p>
        </w:tc>
        <w:tc>
          <w:tcPr>
            <w:tcW w:w="738" w:type="dxa"/>
            <w:tcBorders>
              <w:top w:val="nil"/>
              <w:left w:val="nil"/>
              <w:bottom w:val="nil"/>
              <w:right w:val="nil"/>
            </w:tcBorders>
            <w:shd w:val="clear" w:color="auto" w:fill="auto"/>
            <w:noWrap/>
            <w:vAlign w:val="bottom"/>
            <w:hideMark/>
          </w:tcPr>
          <w:p w14:paraId="54B7AB87"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8</w:t>
            </w:r>
          </w:p>
        </w:tc>
        <w:tc>
          <w:tcPr>
            <w:tcW w:w="738" w:type="dxa"/>
            <w:tcBorders>
              <w:top w:val="nil"/>
              <w:left w:val="nil"/>
              <w:bottom w:val="nil"/>
              <w:right w:val="dashed" w:sz="4" w:space="0" w:color="auto"/>
            </w:tcBorders>
            <w:shd w:val="clear" w:color="auto" w:fill="auto"/>
            <w:noWrap/>
            <w:vAlign w:val="bottom"/>
            <w:hideMark/>
          </w:tcPr>
          <w:p w14:paraId="253C4425"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9</w:t>
            </w:r>
          </w:p>
        </w:tc>
        <w:tc>
          <w:tcPr>
            <w:tcW w:w="738" w:type="dxa"/>
            <w:tcBorders>
              <w:top w:val="nil"/>
              <w:left w:val="dashed" w:sz="4" w:space="0" w:color="auto"/>
              <w:bottom w:val="nil"/>
              <w:right w:val="nil"/>
            </w:tcBorders>
            <w:shd w:val="clear" w:color="auto" w:fill="auto"/>
            <w:noWrap/>
            <w:vAlign w:val="bottom"/>
            <w:hideMark/>
          </w:tcPr>
          <w:p w14:paraId="140EFAB6"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9</w:t>
            </w:r>
          </w:p>
        </w:tc>
        <w:tc>
          <w:tcPr>
            <w:tcW w:w="738" w:type="dxa"/>
            <w:tcBorders>
              <w:top w:val="nil"/>
              <w:left w:val="nil"/>
              <w:bottom w:val="nil"/>
              <w:right w:val="nil"/>
            </w:tcBorders>
            <w:shd w:val="clear" w:color="auto" w:fill="auto"/>
            <w:noWrap/>
            <w:vAlign w:val="bottom"/>
            <w:hideMark/>
          </w:tcPr>
          <w:p w14:paraId="1DB4E598"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6</w:t>
            </w:r>
          </w:p>
        </w:tc>
      </w:tr>
      <w:tr w:rsidR="00501BD7" w:rsidRPr="0002592C" w14:paraId="65F78119" w14:textId="77777777" w:rsidTr="00650E7C">
        <w:trPr>
          <w:trHeight w:val="247"/>
        </w:trPr>
        <w:tc>
          <w:tcPr>
            <w:tcW w:w="3740" w:type="dxa"/>
            <w:tcBorders>
              <w:top w:val="nil"/>
              <w:left w:val="nil"/>
              <w:bottom w:val="nil"/>
              <w:right w:val="nil"/>
            </w:tcBorders>
            <w:shd w:val="clear" w:color="auto" w:fill="auto"/>
            <w:noWrap/>
            <w:vAlign w:val="bottom"/>
            <w:hideMark/>
          </w:tcPr>
          <w:p w14:paraId="19DC9AE9" w14:textId="77777777" w:rsidR="00501BD7" w:rsidRPr="0002592C" w:rsidRDefault="00501BD7" w:rsidP="0002592C">
            <w:pPr>
              <w:jc w:val="right"/>
              <w:rPr>
                <w:rFonts w:ascii="Calibri" w:eastAsia="Times New Roman" w:hAnsi="Calibri" w:cs="Times New Roman"/>
                <w:i/>
                <w:iCs/>
                <w:color w:val="000000"/>
              </w:rPr>
            </w:pPr>
            <w:r w:rsidRPr="0002592C">
              <w:rPr>
                <w:rFonts w:ascii="Calibri" w:eastAsia="Times New Roman" w:hAnsi="Calibri" w:cs="Times New Roman"/>
                <w:i/>
                <w:iCs/>
                <w:color w:val="000000"/>
              </w:rPr>
              <w:t>% submitted</w:t>
            </w:r>
          </w:p>
        </w:tc>
        <w:tc>
          <w:tcPr>
            <w:tcW w:w="1208" w:type="dxa"/>
            <w:tcBorders>
              <w:top w:val="nil"/>
              <w:left w:val="nil"/>
              <w:bottom w:val="nil"/>
              <w:right w:val="nil"/>
            </w:tcBorders>
            <w:shd w:val="clear" w:color="auto" w:fill="auto"/>
            <w:noWrap/>
            <w:vAlign w:val="bottom"/>
            <w:hideMark/>
          </w:tcPr>
          <w:p w14:paraId="3F2FA121" w14:textId="3E367759"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w:t>
            </w:r>
            <w:r w:rsidR="00F76433">
              <w:rPr>
                <w:rFonts w:ascii="Calibri" w:eastAsia="Times New Roman" w:hAnsi="Calibri" w:cs="Times New Roman"/>
                <w:color w:val="000000"/>
              </w:rPr>
              <w:t>6</w:t>
            </w:r>
            <w:r w:rsidRPr="0002592C">
              <w:rPr>
                <w:rFonts w:ascii="Calibri" w:eastAsia="Times New Roman" w:hAnsi="Calibri" w:cs="Times New Roman"/>
                <w:color w:val="000000"/>
              </w:rPr>
              <w:t>%</w:t>
            </w:r>
          </w:p>
        </w:tc>
        <w:tc>
          <w:tcPr>
            <w:tcW w:w="738" w:type="dxa"/>
            <w:tcBorders>
              <w:top w:val="nil"/>
              <w:left w:val="nil"/>
              <w:bottom w:val="nil"/>
              <w:right w:val="nil"/>
            </w:tcBorders>
            <w:shd w:val="clear" w:color="auto" w:fill="auto"/>
            <w:noWrap/>
            <w:vAlign w:val="bottom"/>
            <w:hideMark/>
          </w:tcPr>
          <w:p w14:paraId="21454994"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20%</w:t>
            </w:r>
          </w:p>
        </w:tc>
        <w:tc>
          <w:tcPr>
            <w:tcW w:w="738" w:type="dxa"/>
            <w:tcBorders>
              <w:top w:val="nil"/>
              <w:left w:val="nil"/>
              <w:bottom w:val="nil"/>
              <w:right w:val="nil"/>
            </w:tcBorders>
            <w:shd w:val="clear" w:color="auto" w:fill="auto"/>
            <w:noWrap/>
            <w:vAlign w:val="bottom"/>
            <w:hideMark/>
          </w:tcPr>
          <w:p w14:paraId="7A247D64"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50%</w:t>
            </w:r>
          </w:p>
        </w:tc>
        <w:tc>
          <w:tcPr>
            <w:tcW w:w="738" w:type="dxa"/>
            <w:tcBorders>
              <w:top w:val="nil"/>
              <w:left w:val="nil"/>
              <w:bottom w:val="nil"/>
              <w:right w:val="nil"/>
            </w:tcBorders>
            <w:shd w:val="clear" w:color="auto" w:fill="auto"/>
            <w:noWrap/>
            <w:vAlign w:val="bottom"/>
            <w:hideMark/>
          </w:tcPr>
          <w:p w14:paraId="64EB623B"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50%</w:t>
            </w:r>
          </w:p>
        </w:tc>
        <w:tc>
          <w:tcPr>
            <w:tcW w:w="738" w:type="dxa"/>
            <w:tcBorders>
              <w:top w:val="nil"/>
              <w:left w:val="nil"/>
              <w:bottom w:val="nil"/>
              <w:right w:val="nil"/>
            </w:tcBorders>
            <w:shd w:val="clear" w:color="auto" w:fill="auto"/>
            <w:noWrap/>
            <w:vAlign w:val="bottom"/>
            <w:hideMark/>
          </w:tcPr>
          <w:p w14:paraId="352469D8"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31%</w:t>
            </w:r>
          </w:p>
        </w:tc>
        <w:tc>
          <w:tcPr>
            <w:tcW w:w="738" w:type="dxa"/>
            <w:tcBorders>
              <w:top w:val="nil"/>
              <w:left w:val="nil"/>
              <w:bottom w:val="nil"/>
              <w:right w:val="dashed" w:sz="4" w:space="0" w:color="auto"/>
            </w:tcBorders>
            <w:shd w:val="clear" w:color="auto" w:fill="auto"/>
            <w:noWrap/>
            <w:vAlign w:val="bottom"/>
            <w:hideMark/>
          </w:tcPr>
          <w:p w14:paraId="50FD5956"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82%</w:t>
            </w:r>
          </w:p>
        </w:tc>
        <w:tc>
          <w:tcPr>
            <w:tcW w:w="738" w:type="dxa"/>
            <w:tcBorders>
              <w:top w:val="nil"/>
              <w:left w:val="dashed" w:sz="4" w:space="0" w:color="auto"/>
              <w:bottom w:val="nil"/>
              <w:right w:val="nil"/>
            </w:tcBorders>
            <w:shd w:val="clear" w:color="auto" w:fill="auto"/>
            <w:noWrap/>
            <w:vAlign w:val="bottom"/>
            <w:hideMark/>
          </w:tcPr>
          <w:p w14:paraId="2259183A"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82%</w:t>
            </w:r>
          </w:p>
        </w:tc>
        <w:tc>
          <w:tcPr>
            <w:tcW w:w="738" w:type="dxa"/>
            <w:tcBorders>
              <w:top w:val="nil"/>
              <w:left w:val="nil"/>
              <w:bottom w:val="nil"/>
              <w:right w:val="nil"/>
            </w:tcBorders>
            <w:shd w:val="clear" w:color="auto" w:fill="auto"/>
            <w:noWrap/>
            <w:vAlign w:val="bottom"/>
            <w:hideMark/>
          </w:tcPr>
          <w:p w14:paraId="4F0336B2" w14:textId="77777777" w:rsidR="00501BD7" w:rsidRPr="0002592C" w:rsidRDefault="00501BD7" w:rsidP="0002592C">
            <w:pPr>
              <w:jc w:val="right"/>
              <w:rPr>
                <w:rFonts w:ascii="Calibri" w:eastAsia="Times New Roman" w:hAnsi="Calibri" w:cs="Times New Roman"/>
                <w:color w:val="000000"/>
              </w:rPr>
            </w:pPr>
            <w:r w:rsidRPr="0002592C">
              <w:rPr>
                <w:rFonts w:ascii="Calibri" w:eastAsia="Times New Roman" w:hAnsi="Calibri" w:cs="Times New Roman"/>
                <w:color w:val="000000"/>
              </w:rPr>
              <w:t>100%</w:t>
            </w:r>
          </w:p>
        </w:tc>
      </w:tr>
    </w:tbl>
    <w:p w14:paraId="3568A4E5" w14:textId="5112B7C1" w:rsidR="0002592C" w:rsidRDefault="0002592C"/>
    <w:p w14:paraId="56205A47" w14:textId="77777777" w:rsidR="00E6179C" w:rsidRDefault="00E6179C"/>
    <w:p w14:paraId="1F4C3E6D" w14:textId="4D01A948" w:rsidR="00B54FC2" w:rsidRPr="00F452E2" w:rsidRDefault="00B54FC2" w:rsidP="00F452E2">
      <w:pPr>
        <w:pStyle w:val="Heading1"/>
      </w:pPr>
      <w:bookmarkStart w:id="35" w:name="_Toc25649838"/>
      <w:r w:rsidRPr="00F452E2">
        <w:t>Program Learning Objectives</w:t>
      </w:r>
      <w:bookmarkEnd w:id="27"/>
      <w:bookmarkEnd w:id="28"/>
      <w:bookmarkEnd w:id="35"/>
      <w:r w:rsidR="00862CAF">
        <w:t xml:space="preserve"> </w:t>
      </w:r>
    </w:p>
    <w:p w14:paraId="4738E277" w14:textId="32DAC588" w:rsidR="00CC780F" w:rsidRDefault="00B54FC2" w:rsidP="00B54FC2">
      <w:r>
        <w:t>The program learning objectives</w:t>
      </w:r>
      <w:r w:rsidR="00E87FCD">
        <w:t xml:space="preserve"> (PLOs)</w:t>
      </w:r>
      <w:r>
        <w:t xml:space="preserve"> assessed by Penn State’s academic programs in </w:t>
      </w:r>
      <w:r w:rsidR="002310DF">
        <w:t>AY 20</w:t>
      </w:r>
      <w:r>
        <w:t>1</w:t>
      </w:r>
      <w:r w:rsidR="00D14D4A">
        <w:t>7</w:t>
      </w:r>
      <w:r w:rsidR="004742BB">
        <w:t>-</w:t>
      </w:r>
      <w:r>
        <w:t>1</w:t>
      </w:r>
      <w:r w:rsidR="00D14D4A">
        <w:t>8</w:t>
      </w:r>
      <w:r>
        <w:t xml:space="preserve"> </w:t>
      </w:r>
      <w:r w:rsidR="00FA7C26">
        <w:t xml:space="preserve">were </w:t>
      </w:r>
      <w:r>
        <w:t xml:space="preserve">numerous and diverse.  </w:t>
      </w:r>
      <w:r w:rsidR="00675BE7">
        <w:t>T</w:t>
      </w:r>
      <w:r>
        <w:t>hese PLOs can be examined for similarities and differences within and across campuses, colleges, and departments.  These patterns present opportunities for OPA staff to develop resources, identify examples for teaching and development around assessment, and to ascertain broader institutional</w:t>
      </w:r>
    </w:p>
    <w:p w14:paraId="4B03AB8C" w14:textId="52009478" w:rsidR="00B54FC2" w:rsidRDefault="00B54FC2" w:rsidP="00B54FC2">
      <w:r>
        <w:t xml:space="preserve">priorities </w:t>
      </w:r>
      <w:r w:rsidR="004568B3">
        <w:t>expressed</w:t>
      </w:r>
      <w:r>
        <w:t xml:space="preserve"> in the objectives </w:t>
      </w:r>
      <w:r w:rsidR="00FA7C26">
        <w:t xml:space="preserve">programs </w:t>
      </w:r>
      <w:r w:rsidR="004568B3">
        <w:t>examine</w:t>
      </w:r>
      <w:r>
        <w:t xml:space="preserve">.  </w:t>
      </w:r>
      <w:r w:rsidR="00675BE7">
        <w:t>Percentages are calculated from th</w:t>
      </w:r>
      <w:r w:rsidR="008F3161">
        <w:t>e total number of PLOs assessed</w:t>
      </w:r>
      <w:r w:rsidR="005826BA">
        <w:t xml:space="preserve"> this year</w:t>
      </w:r>
      <w:r w:rsidR="008F3161">
        <w:t xml:space="preserve">; </w:t>
      </w:r>
      <w:r w:rsidR="00675BE7">
        <w:t>many programs assessed multiple PLOs.</w:t>
      </w:r>
    </w:p>
    <w:p w14:paraId="750F8FF3" w14:textId="77777777" w:rsidR="005826BA" w:rsidRDefault="005826BA" w:rsidP="00B54FC2"/>
    <w:p w14:paraId="2AF3183F" w14:textId="3CE20610" w:rsidR="00B54FC2" w:rsidRPr="00EA5FA0" w:rsidRDefault="00B54FC2" w:rsidP="00F452E2">
      <w:pPr>
        <w:pStyle w:val="Heading2"/>
      </w:pPr>
      <w:bookmarkStart w:id="36" w:name="_Toc497837213"/>
      <w:bookmarkStart w:id="37" w:name="_Toc25649839"/>
      <w:bookmarkStart w:id="38" w:name="_Toc496796143"/>
      <w:r w:rsidRPr="00EA5FA0">
        <w:t>Undergraduate</w:t>
      </w:r>
      <w:bookmarkEnd w:id="36"/>
      <w:r w:rsidR="00E378A4">
        <w:t xml:space="preserve"> </w:t>
      </w:r>
      <w:r w:rsidR="004742BB">
        <w:t>Program Objectives Assessed</w:t>
      </w:r>
      <w:bookmarkEnd w:id="37"/>
    </w:p>
    <w:p w14:paraId="7FC17C75" w14:textId="5160390C" w:rsidR="0008450C" w:rsidRDefault="00D14D4A" w:rsidP="00B54FC2">
      <w:r>
        <w:t xml:space="preserve">Program coordinators categorized each PLO </w:t>
      </w:r>
      <w:r w:rsidR="007443FF">
        <w:t>they</w:t>
      </w:r>
      <w:r>
        <w:t xml:space="preserve"> assessed during </w:t>
      </w:r>
      <w:r w:rsidR="002310DF">
        <w:t>AY 20</w:t>
      </w:r>
      <w:r>
        <w:t>17</w:t>
      </w:r>
      <w:r w:rsidR="002310DF">
        <w:t>-</w:t>
      </w:r>
      <w:r>
        <w:t>18.</w:t>
      </w:r>
      <w:r w:rsidR="00B54FC2">
        <w:t xml:space="preserve">  These categories included: </w:t>
      </w:r>
      <w:r w:rsidR="00510C57" w:rsidRPr="00650E7C">
        <w:rPr>
          <w:i/>
        </w:rPr>
        <w:t>communication</w:t>
      </w:r>
      <w:r w:rsidR="00510C57">
        <w:t xml:space="preserve">, </w:t>
      </w:r>
      <w:r w:rsidR="00510C57" w:rsidRPr="00650E7C">
        <w:rPr>
          <w:i/>
        </w:rPr>
        <w:t>knowledge</w:t>
      </w:r>
      <w:r w:rsidR="00510C57">
        <w:t xml:space="preserve">, </w:t>
      </w:r>
      <w:r w:rsidR="0008450C" w:rsidRPr="00650E7C">
        <w:rPr>
          <w:i/>
        </w:rPr>
        <w:t>application</w:t>
      </w:r>
      <w:r w:rsidR="0008450C">
        <w:t xml:space="preserve">, </w:t>
      </w:r>
      <w:r w:rsidR="00510C57" w:rsidRPr="00650E7C">
        <w:rPr>
          <w:i/>
        </w:rPr>
        <w:t>critical</w:t>
      </w:r>
      <w:r w:rsidR="00510C57">
        <w:t xml:space="preserve"> </w:t>
      </w:r>
      <w:r w:rsidR="00510C57" w:rsidRPr="00650E7C">
        <w:rPr>
          <w:i/>
        </w:rPr>
        <w:t>thinking</w:t>
      </w:r>
      <w:r w:rsidR="0008450C">
        <w:t xml:space="preserve">, </w:t>
      </w:r>
      <w:r w:rsidR="00510C57" w:rsidRPr="00650E7C">
        <w:rPr>
          <w:i/>
        </w:rPr>
        <w:t>professional</w:t>
      </w:r>
      <w:r w:rsidR="00510C57">
        <w:t xml:space="preserve">, </w:t>
      </w:r>
      <w:r w:rsidR="0008450C" w:rsidRPr="00650E7C">
        <w:rPr>
          <w:i/>
        </w:rPr>
        <w:t>create</w:t>
      </w:r>
      <w:r w:rsidR="0008450C">
        <w:t xml:space="preserve">, </w:t>
      </w:r>
      <w:r w:rsidR="00510C57" w:rsidRPr="00650E7C">
        <w:rPr>
          <w:i/>
        </w:rPr>
        <w:t>ethics</w:t>
      </w:r>
      <w:r w:rsidR="0008450C">
        <w:t xml:space="preserve">, </w:t>
      </w:r>
      <w:r w:rsidR="00510C57">
        <w:t xml:space="preserve">and </w:t>
      </w:r>
      <w:r w:rsidR="000577E0">
        <w:t>“</w:t>
      </w:r>
      <w:r w:rsidR="00510C57" w:rsidRPr="00650E7C">
        <w:rPr>
          <w:i/>
        </w:rPr>
        <w:t>other</w:t>
      </w:r>
      <w:r w:rsidR="000577E0">
        <w:t>”</w:t>
      </w:r>
      <w:r w:rsidR="00510C57">
        <w:t xml:space="preserve"> (including </w:t>
      </w:r>
      <w:r w:rsidR="00510C57" w:rsidRPr="00650E7C">
        <w:rPr>
          <w:i/>
        </w:rPr>
        <w:t>research</w:t>
      </w:r>
      <w:r w:rsidR="00510C57">
        <w:t xml:space="preserve">, </w:t>
      </w:r>
      <w:r w:rsidR="0008450C" w:rsidRPr="00650E7C">
        <w:rPr>
          <w:i/>
        </w:rPr>
        <w:t>cultural competence</w:t>
      </w:r>
      <w:r w:rsidR="0008450C">
        <w:t xml:space="preserve">, </w:t>
      </w:r>
      <w:r w:rsidR="00510C57">
        <w:t xml:space="preserve">and </w:t>
      </w:r>
      <w:r w:rsidR="0008450C" w:rsidRPr="00650E7C">
        <w:rPr>
          <w:i/>
        </w:rPr>
        <w:t>teamwork</w:t>
      </w:r>
      <w:r w:rsidR="00510C57">
        <w:t>)</w:t>
      </w:r>
      <w:r w:rsidR="0008450C">
        <w:t xml:space="preserve">. </w:t>
      </w:r>
      <w:r w:rsidR="00B54FC2">
        <w:t xml:space="preserve">Some programs assessed multiple learning objectives. </w:t>
      </w:r>
      <w:r w:rsidR="00A27838">
        <w:t>Figure 1 presents the p</w:t>
      </w:r>
      <w:r w:rsidR="00B54FC2" w:rsidRPr="00223C27">
        <w:t xml:space="preserve">ercentage of </w:t>
      </w:r>
      <w:r w:rsidR="00B54FC2">
        <w:t>PLOs assessed in each categ</w:t>
      </w:r>
      <w:r w:rsidR="004568B3">
        <w:t>ory by</w:t>
      </w:r>
      <w:r w:rsidR="00A27838">
        <w:t xml:space="preserve"> location</w:t>
      </w:r>
      <w:r w:rsidR="00B54FC2">
        <w:t xml:space="preserve">. </w:t>
      </w:r>
      <w:r w:rsidR="00362E47" w:rsidRPr="004C2A07">
        <w:rPr>
          <w:i/>
        </w:rPr>
        <w:t>Communication, knowledge, application, and critical thinking</w:t>
      </w:r>
      <w:r w:rsidR="00362E47">
        <w:t xml:space="preserve"> represent the majority of PLOs assessed at all locations (77% at University Park; </w:t>
      </w:r>
      <w:r w:rsidR="005826BA">
        <w:t xml:space="preserve">72% at Campus Colleges; </w:t>
      </w:r>
      <w:r w:rsidR="00362E47">
        <w:t>73% at University College)</w:t>
      </w:r>
      <w:r w:rsidR="00A27838">
        <w:t xml:space="preserve">. </w:t>
      </w:r>
    </w:p>
    <w:p w14:paraId="290DF3B1" w14:textId="77777777" w:rsidR="0008450C" w:rsidRDefault="0008450C" w:rsidP="00B54FC2"/>
    <w:p w14:paraId="576C726D" w14:textId="65F9728C" w:rsidR="00B54FC2" w:rsidRDefault="00A27838" w:rsidP="00B54FC2">
      <w:r>
        <w:t>At University Park, t</w:t>
      </w:r>
      <w:r w:rsidR="00362E47" w:rsidRPr="00650E7C">
        <w:t>he</w:t>
      </w:r>
      <w:r w:rsidR="008014AE">
        <w:rPr>
          <w:i/>
        </w:rPr>
        <w:t xml:space="preserve"> </w:t>
      </w:r>
      <w:r w:rsidR="00497474">
        <w:t>distribution of assessed PLO</w:t>
      </w:r>
      <w:r w:rsidR="0008450C">
        <w:t xml:space="preserve"> categories </w:t>
      </w:r>
      <w:r w:rsidR="00B6353A">
        <w:t>was</w:t>
      </w:r>
      <w:r w:rsidR="008014AE">
        <w:t xml:space="preserve"> broadly </w:t>
      </w:r>
      <w:r w:rsidR="0008450C">
        <w:t xml:space="preserve">similar to </w:t>
      </w:r>
      <w:r w:rsidR="000577E0">
        <w:t>that</w:t>
      </w:r>
      <w:r w:rsidR="008014AE">
        <w:t xml:space="preserve"> in</w:t>
      </w:r>
      <w:r w:rsidR="0008450C">
        <w:t xml:space="preserve"> </w:t>
      </w:r>
      <w:r w:rsidR="002310DF">
        <w:t>AY 20</w:t>
      </w:r>
      <w:r w:rsidR="0008450C">
        <w:t>16</w:t>
      </w:r>
      <w:r w:rsidR="002310DF">
        <w:t>-</w:t>
      </w:r>
      <w:r w:rsidR="0008450C">
        <w:t xml:space="preserve">17, except for a substantial increase in </w:t>
      </w:r>
      <w:r w:rsidR="0008450C" w:rsidRPr="00650E7C">
        <w:rPr>
          <w:i/>
        </w:rPr>
        <w:t>communication</w:t>
      </w:r>
      <w:r w:rsidR="0008450C">
        <w:t xml:space="preserve"> (10% to </w:t>
      </w:r>
      <w:r w:rsidR="009C5F1E">
        <w:t>20</w:t>
      </w:r>
      <w:r w:rsidR="0008450C">
        <w:t xml:space="preserve">%) and a decrease in </w:t>
      </w:r>
      <w:r w:rsidR="0008450C" w:rsidRPr="00650E7C">
        <w:rPr>
          <w:i/>
        </w:rPr>
        <w:t>application</w:t>
      </w:r>
      <w:r w:rsidR="0008450C">
        <w:t xml:space="preserve"> (31% to 1</w:t>
      </w:r>
      <w:r w:rsidR="009C5F1E">
        <w:t>5</w:t>
      </w:r>
      <w:r w:rsidR="0008450C">
        <w:t>%</w:t>
      </w:r>
      <w:r w:rsidR="00444AAE">
        <w:t>).</w:t>
      </w:r>
      <w:r w:rsidR="0008450C">
        <w:t xml:space="preserve"> </w:t>
      </w:r>
      <w:r w:rsidR="004735DB">
        <w:t xml:space="preserve">At the Campus Colleges, the data represent a substantial decrease in </w:t>
      </w:r>
      <w:r w:rsidR="0080147A">
        <w:t xml:space="preserve">assessment of </w:t>
      </w:r>
      <w:r w:rsidR="004735DB" w:rsidRPr="00B42957">
        <w:rPr>
          <w:i/>
        </w:rPr>
        <w:t>critical thinking</w:t>
      </w:r>
      <w:r w:rsidR="004735DB">
        <w:t xml:space="preserve"> (20% to 6%) and an increase in</w:t>
      </w:r>
      <w:r w:rsidR="00CA0F8F">
        <w:t xml:space="preserve"> assessment of </w:t>
      </w:r>
      <w:r w:rsidR="004735DB" w:rsidRPr="00B42957">
        <w:rPr>
          <w:i/>
        </w:rPr>
        <w:t>knowledge</w:t>
      </w:r>
      <w:r w:rsidR="004735DB">
        <w:t xml:space="preserve"> (17% to 25%)</w:t>
      </w:r>
      <w:r>
        <w:t xml:space="preserve"> when compared to AY 2016-17</w:t>
      </w:r>
      <w:r w:rsidR="004735DB">
        <w:t xml:space="preserve">.  </w:t>
      </w:r>
      <w:r>
        <w:t>At</w:t>
      </w:r>
      <w:r w:rsidR="00362E47">
        <w:t xml:space="preserve"> the University College, the percentages </w:t>
      </w:r>
      <w:r w:rsidR="004735DB">
        <w:t>reveal</w:t>
      </w:r>
      <w:r w:rsidR="0008450C">
        <w:t xml:space="preserve"> </w:t>
      </w:r>
      <w:r w:rsidR="008014AE">
        <w:t>an increase</w:t>
      </w:r>
      <w:r w:rsidR="00CA0F8F">
        <w:t xml:space="preserve"> in assessment of</w:t>
      </w:r>
      <w:r w:rsidR="008014AE">
        <w:t xml:space="preserve"> </w:t>
      </w:r>
      <w:r w:rsidR="008014AE" w:rsidRPr="00650E7C">
        <w:rPr>
          <w:i/>
        </w:rPr>
        <w:t>knowledge</w:t>
      </w:r>
      <w:r w:rsidR="008014AE">
        <w:t xml:space="preserve"> (10% to 17%), </w:t>
      </w:r>
      <w:r w:rsidR="000577E0">
        <w:t>as well as</w:t>
      </w:r>
      <w:r w:rsidR="00497474">
        <w:t xml:space="preserve"> </w:t>
      </w:r>
      <w:r w:rsidR="0008450C">
        <w:t>a</w:t>
      </w:r>
      <w:r w:rsidR="000577E0">
        <w:t>n in</w:t>
      </w:r>
      <w:r w:rsidR="0008450C">
        <w:t>crease in</w:t>
      </w:r>
      <w:r w:rsidR="00CA0F8F">
        <w:t xml:space="preserve"> assessment of</w:t>
      </w:r>
      <w:r w:rsidR="0008450C">
        <w:t xml:space="preserve"> </w:t>
      </w:r>
      <w:r w:rsidR="008014AE" w:rsidRPr="00650E7C">
        <w:rPr>
          <w:i/>
        </w:rPr>
        <w:t>communication</w:t>
      </w:r>
      <w:r w:rsidR="0008450C">
        <w:t xml:space="preserve"> (</w:t>
      </w:r>
      <w:r w:rsidR="000577E0">
        <w:t>15</w:t>
      </w:r>
      <w:r w:rsidR="0008450C">
        <w:t xml:space="preserve">% to </w:t>
      </w:r>
      <w:r w:rsidR="000577E0">
        <w:t>23</w:t>
      </w:r>
      <w:r w:rsidR="0008450C">
        <w:t>%)</w:t>
      </w:r>
      <w:r w:rsidR="00497474">
        <w:t xml:space="preserve"> </w:t>
      </w:r>
      <w:r w:rsidR="0008450C">
        <w:t xml:space="preserve">when compared to </w:t>
      </w:r>
      <w:r w:rsidR="002310DF">
        <w:t>AY 20</w:t>
      </w:r>
      <w:r w:rsidR="0008450C">
        <w:t>16</w:t>
      </w:r>
      <w:r w:rsidR="002310DF">
        <w:t>-</w:t>
      </w:r>
      <w:r w:rsidR="0008450C">
        <w:t xml:space="preserve">17. </w:t>
      </w:r>
      <w:r w:rsidR="00212611">
        <w:t xml:space="preserve"> </w:t>
      </w:r>
      <w:r>
        <w:t xml:space="preserve">Data from AY 2016-17 is from the </w:t>
      </w:r>
      <w:r w:rsidRPr="00077079">
        <w:rPr>
          <w:i/>
        </w:rPr>
        <w:t>2017 Learning Outcomes Assessment Report</w:t>
      </w:r>
      <w:r>
        <w:t>, but not presented in Figure 1.</w:t>
      </w:r>
    </w:p>
    <w:p w14:paraId="63B2CBAF" w14:textId="5D3CF088" w:rsidR="008F3743" w:rsidRDefault="008F3743" w:rsidP="00B54FC2"/>
    <w:p w14:paraId="05E48A32" w14:textId="1B09BBBE" w:rsidR="008F3743" w:rsidRDefault="008F3743" w:rsidP="00B54FC2">
      <w:r>
        <w:lastRenderedPageBreak/>
        <w:t xml:space="preserve">Changes in </w:t>
      </w:r>
      <w:r w:rsidR="00497474">
        <w:t>the distribution of</w:t>
      </w:r>
      <w:r>
        <w:t xml:space="preserve"> PLOs assessed may be partly a result of a change in the way they were categorized. Last year the LOA team categorized them and this year we asked assessment leaders to categorize them.</w:t>
      </w:r>
      <w:r w:rsidR="00077079">
        <w:t xml:space="preserve"> Tracking learning objectives assessed helps the University ensure that a variety of objectives are being explored and determine if there is a shift in focus toward specific objectives over time.</w:t>
      </w:r>
    </w:p>
    <w:p w14:paraId="5F743187" w14:textId="77777777" w:rsidR="00634433" w:rsidRDefault="00634433" w:rsidP="00B54FC2"/>
    <w:bookmarkEnd w:id="38"/>
    <w:p w14:paraId="2B2F9E09" w14:textId="7DAC1149" w:rsidR="00D337EA" w:rsidRDefault="00510C57" w:rsidP="00650E7C">
      <w:r>
        <w:rPr>
          <w:noProof/>
        </w:rPr>
        <w:drawing>
          <wp:inline distT="0" distB="0" distL="0" distR="0" wp14:anchorId="4D20272A" wp14:editId="43A754BE">
            <wp:extent cx="5932967" cy="3049979"/>
            <wp:effectExtent l="0" t="0" r="0" b="0"/>
            <wp:docPr id="19" name="Chart 19">
              <a:extLst xmlns:a="http://schemas.openxmlformats.org/drawingml/2006/main">
                <a:ext uri="{FF2B5EF4-FFF2-40B4-BE49-F238E27FC236}">
                  <a16:creationId xmlns:a16="http://schemas.microsoft.com/office/drawing/2014/main" id="{97FF6469-17CD-4549-86F5-D169DC44B4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F1B6C7" w14:textId="212548A5" w:rsidR="00551FA2" w:rsidRDefault="00551FA2" w:rsidP="00551FA2">
      <w:pPr>
        <w:pStyle w:val="Heading3"/>
      </w:pPr>
      <w:bookmarkStart w:id="39" w:name="_Toc25649840"/>
      <w:r w:rsidRPr="006C0D56">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1</w:t>
      </w:r>
      <w:r w:rsidR="002C6F14">
        <w:rPr>
          <w:noProof/>
        </w:rPr>
        <w:fldChar w:fldCharType="end"/>
      </w:r>
      <w:r w:rsidRPr="006C0D56">
        <w:t xml:space="preserve">: </w:t>
      </w:r>
      <w:r w:rsidR="004E6463">
        <w:t>All Locations</w:t>
      </w:r>
      <w:r w:rsidRPr="00783661">
        <w:t xml:space="preserve"> </w:t>
      </w:r>
      <w:r>
        <w:t>–</w:t>
      </w:r>
      <w:r w:rsidRPr="00783661">
        <w:t xml:space="preserve"> Categories</w:t>
      </w:r>
      <w:r>
        <w:t xml:space="preserve">/Distribution </w:t>
      </w:r>
      <w:r w:rsidRPr="00783661">
        <w:t>of Undergraduate PLOs Assessed</w:t>
      </w:r>
      <w:bookmarkEnd w:id="39"/>
    </w:p>
    <w:p w14:paraId="2E60B0B1" w14:textId="4E674C78" w:rsidR="00F67CF0" w:rsidRDefault="00F67CF0" w:rsidP="00F67CF0"/>
    <w:p w14:paraId="6BED6D16" w14:textId="7E09E002" w:rsidR="00F67CF0" w:rsidRDefault="00F67CF0" w:rsidP="00F67CF0"/>
    <w:p w14:paraId="5BE3ADFA" w14:textId="77777777" w:rsidR="00FF77C0" w:rsidRPr="00F67CF0" w:rsidRDefault="00FF77C0" w:rsidP="00F67CF0"/>
    <w:p w14:paraId="7295E2B2" w14:textId="76F03CF6" w:rsidR="00B54FC2" w:rsidRDefault="00B54FC2">
      <w:pPr>
        <w:pStyle w:val="Heading2"/>
      </w:pPr>
      <w:bookmarkStart w:id="40" w:name="_Toc496796146"/>
      <w:bookmarkStart w:id="41" w:name="_Toc497837220"/>
      <w:bookmarkStart w:id="42" w:name="_Toc25649841"/>
      <w:r w:rsidRPr="00F452E2">
        <w:t>Graduate</w:t>
      </w:r>
      <w:bookmarkEnd w:id="40"/>
      <w:bookmarkEnd w:id="41"/>
      <w:r w:rsidR="007443FF">
        <w:t xml:space="preserve"> Council Scholarly and Professional Goals</w:t>
      </w:r>
      <w:bookmarkEnd w:id="42"/>
    </w:p>
    <w:p w14:paraId="636B1F69" w14:textId="2D05CC36" w:rsidR="00B54FC2" w:rsidRDefault="004568B3" w:rsidP="00B54FC2">
      <w:r>
        <w:t xml:space="preserve">Graduate programs were required to align </w:t>
      </w:r>
      <w:r w:rsidR="004735DB">
        <w:t xml:space="preserve">their </w:t>
      </w:r>
      <w:r>
        <w:t xml:space="preserve">PLOs with the </w:t>
      </w:r>
      <w:r w:rsidR="00B54FC2">
        <w:t>Graduate Council</w:t>
      </w:r>
      <w:r w:rsidR="00A17335">
        <w:t>’s Scholarly and Professional Goals</w:t>
      </w:r>
      <w:r w:rsidR="00B54FC2">
        <w:t xml:space="preserve">.  </w:t>
      </w:r>
      <w:r w:rsidR="00C57F9C">
        <w:t>Figure 2</w:t>
      </w:r>
      <w:r w:rsidR="00B54FC2">
        <w:t xml:space="preserve"> shows the percentages</w:t>
      </w:r>
      <w:r>
        <w:t xml:space="preserve"> of </w:t>
      </w:r>
      <w:r w:rsidR="004735DB">
        <w:t xml:space="preserve">AY 2017-18 </w:t>
      </w:r>
      <w:r w:rsidR="00A17335">
        <w:t>program learning o</w:t>
      </w:r>
      <w:r w:rsidR="00B7017B">
        <w:t>bjectives</w:t>
      </w:r>
      <w:r w:rsidR="00A17335">
        <w:t xml:space="preserve"> </w:t>
      </w:r>
      <w:r>
        <w:t xml:space="preserve">assessed by </w:t>
      </w:r>
      <w:r w:rsidR="004735DB">
        <w:t xml:space="preserve">each </w:t>
      </w:r>
      <w:r>
        <w:t>Graduate Council Goal category</w:t>
      </w:r>
      <w:r w:rsidR="00B54FC2">
        <w:t xml:space="preserve">. </w:t>
      </w:r>
      <w:r w:rsidR="00362E47">
        <w:t>Sixty-five percent</w:t>
      </w:r>
      <w:r w:rsidR="00B54FC2">
        <w:t xml:space="preserve"> of </w:t>
      </w:r>
      <w:r w:rsidR="007443FF">
        <w:t xml:space="preserve">the </w:t>
      </w:r>
      <w:r w:rsidR="00B54FC2">
        <w:t>PLOs assessed by graduate programs were categorized as “</w:t>
      </w:r>
      <w:r w:rsidR="00B54FC2" w:rsidRPr="008F3161">
        <w:rPr>
          <w:i/>
        </w:rPr>
        <w:t>know</w:t>
      </w:r>
      <w:r w:rsidR="00B54FC2">
        <w:t>” or “</w:t>
      </w:r>
      <w:r w:rsidR="00B54FC2" w:rsidRPr="008F3161">
        <w:rPr>
          <w:i/>
        </w:rPr>
        <w:t>apply/create</w:t>
      </w:r>
      <w:r w:rsidR="00B54FC2">
        <w:t>.”</w:t>
      </w:r>
      <w:r w:rsidR="008F3743">
        <w:t xml:space="preserve"> </w:t>
      </w:r>
      <w:r w:rsidR="007443FF">
        <w:t>Overall, t</w:t>
      </w:r>
      <w:r w:rsidR="008F3743">
        <w:t>he</w:t>
      </w:r>
      <w:r w:rsidR="007443FF">
        <w:t xml:space="preserve"> distribution is</w:t>
      </w:r>
      <w:r w:rsidR="008F3743">
        <w:t xml:space="preserve"> comparable to </w:t>
      </w:r>
      <w:r w:rsidR="007443FF">
        <w:t>that seen during the</w:t>
      </w:r>
      <w:r w:rsidR="008F3743">
        <w:t xml:space="preserve"> </w:t>
      </w:r>
      <w:r w:rsidR="008E1FB3">
        <w:t>AY 20</w:t>
      </w:r>
      <w:r w:rsidR="008F3743">
        <w:t>16</w:t>
      </w:r>
      <w:r w:rsidR="008E1FB3">
        <w:t>-</w:t>
      </w:r>
      <w:r w:rsidR="008F3743">
        <w:t xml:space="preserve">17, </w:t>
      </w:r>
      <w:r w:rsidR="007443FF">
        <w:t>with the greatest differences being</w:t>
      </w:r>
      <w:r w:rsidR="008F3743">
        <w:t xml:space="preserve"> an increase in </w:t>
      </w:r>
      <w:r w:rsidR="007443FF">
        <w:t>“</w:t>
      </w:r>
      <w:r w:rsidR="008F3743" w:rsidRPr="00650E7C">
        <w:rPr>
          <w:i/>
        </w:rPr>
        <w:t>apply/create</w:t>
      </w:r>
      <w:r w:rsidR="007443FF">
        <w:t>”</w:t>
      </w:r>
      <w:r w:rsidR="008F3743">
        <w:t xml:space="preserve"> (21% to 2</w:t>
      </w:r>
      <w:r w:rsidR="007443FF">
        <w:t>5</w:t>
      </w:r>
      <w:r w:rsidR="008F3743">
        <w:t xml:space="preserve">%) and a decrease in </w:t>
      </w:r>
      <w:r w:rsidR="007443FF">
        <w:t>“</w:t>
      </w:r>
      <w:r w:rsidR="008F3743" w:rsidRPr="00650E7C">
        <w:rPr>
          <w:i/>
        </w:rPr>
        <w:t>communicate</w:t>
      </w:r>
      <w:r w:rsidR="007443FF">
        <w:t>”</w:t>
      </w:r>
      <w:r w:rsidR="008F3743">
        <w:t xml:space="preserve"> (17% to 1</w:t>
      </w:r>
      <w:r w:rsidR="007443FF">
        <w:t>3</w:t>
      </w:r>
      <w:r w:rsidR="008F3743">
        <w:t>%)</w:t>
      </w:r>
    </w:p>
    <w:p w14:paraId="1FA0EE91" w14:textId="3977E63E" w:rsidR="00B54FC2" w:rsidRDefault="00B54FC2" w:rsidP="00B54FC2"/>
    <w:p w14:paraId="47C8B476" w14:textId="79BFE7D5" w:rsidR="009C747D" w:rsidRDefault="009C747D" w:rsidP="00B54FC2"/>
    <w:p w14:paraId="522DD5D5" w14:textId="77777777" w:rsidR="009C747D" w:rsidRDefault="009C747D" w:rsidP="00B54FC2"/>
    <w:p w14:paraId="7B6492FE" w14:textId="2E7C3837" w:rsidR="00B54FC2" w:rsidRDefault="00FA4E7D" w:rsidP="00447036">
      <w:r w:rsidRPr="00FA4E7D">
        <w:rPr>
          <w:noProof/>
        </w:rPr>
        <w:t xml:space="preserve"> </w:t>
      </w:r>
      <w:r>
        <w:rPr>
          <w:noProof/>
        </w:rPr>
        <w:drawing>
          <wp:inline distT="0" distB="0" distL="0" distR="0" wp14:anchorId="4D0DD051" wp14:editId="319D805D">
            <wp:extent cx="4248150" cy="2457450"/>
            <wp:effectExtent l="0" t="0" r="0" b="0"/>
            <wp:docPr id="22" name="Chart 2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D5FDA5" w14:textId="322F96D5" w:rsidR="00551FA2" w:rsidRDefault="00551FA2" w:rsidP="00551FA2">
      <w:pPr>
        <w:pStyle w:val="Heading3"/>
      </w:pPr>
      <w:bookmarkStart w:id="43" w:name="_Toc25649842"/>
      <w:r>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2</w:t>
      </w:r>
      <w:r w:rsidR="002C6F14">
        <w:rPr>
          <w:noProof/>
        </w:rPr>
        <w:fldChar w:fldCharType="end"/>
      </w:r>
      <w:r>
        <w:t xml:space="preserve">: Distribution of PLOs </w:t>
      </w:r>
      <w:r w:rsidR="004742BB">
        <w:t>A</w:t>
      </w:r>
      <w:r>
        <w:t xml:space="preserve">ddressing </w:t>
      </w:r>
      <w:r w:rsidR="004742BB">
        <w:t>E</w:t>
      </w:r>
      <w:r>
        <w:t xml:space="preserve">ach Graduate Council </w:t>
      </w:r>
      <w:r w:rsidR="004742BB">
        <w:t>G</w:t>
      </w:r>
      <w:r>
        <w:t>oal</w:t>
      </w:r>
      <w:bookmarkEnd w:id="43"/>
    </w:p>
    <w:p w14:paraId="37B947BF" w14:textId="776ADA54" w:rsidR="00A86221" w:rsidRDefault="00A86221" w:rsidP="00B54FC2"/>
    <w:p w14:paraId="5946B2D6" w14:textId="77777777" w:rsidR="00362E47" w:rsidRDefault="00362E47" w:rsidP="00B54FC2"/>
    <w:p w14:paraId="48B36D55" w14:textId="70AE3281" w:rsidR="00BF71D3" w:rsidRPr="00F8485D" w:rsidRDefault="004C28A8" w:rsidP="00F452E2">
      <w:pPr>
        <w:pStyle w:val="Heading1"/>
      </w:pPr>
      <w:bookmarkStart w:id="44" w:name="_Toc25649843"/>
      <w:r w:rsidRPr="00F452E2">
        <w:t>Measures Employed</w:t>
      </w:r>
      <w:r w:rsidR="008959FD" w:rsidRPr="00F452E2">
        <w:t xml:space="preserve"> in</w:t>
      </w:r>
      <w:r w:rsidR="00FB0541" w:rsidRPr="00F8485D">
        <w:t xml:space="preserve"> </w:t>
      </w:r>
      <w:r w:rsidR="008959FD" w:rsidRPr="00F8485D">
        <w:t xml:space="preserve">Assessment </w:t>
      </w:r>
      <w:bookmarkEnd w:id="29"/>
      <w:r w:rsidR="00353253" w:rsidRPr="00F8485D">
        <w:t>Studies</w:t>
      </w:r>
      <w:bookmarkEnd w:id="30"/>
      <w:bookmarkEnd w:id="44"/>
    </w:p>
    <w:p w14:paraId="421AB65B" w14:textId="162F965C" w:rsidR="00EC3C9E" w:rsidRDefault="004C28A8" w:rsidP="00DE56F1">
      <w:r>
        <w:t xml:space="preserve">A wide variety of assessment measures were used to examine </w:t>
      </w:r>
      <w:r w:rsidR="004735DB">
        <w:t xml:space="preserve">students’ </w:t>
      </w:r>
      <w:r w:rsidR="006B0887">
        <w:t xml:space="preserve">achievement of </w:t>
      </w:r>
      <w:r w:rsidR="00A17335">
        <w:t>program learning o</w:t>
      </w:r>
      <w:r w:rsidR="00CD2998">
        <w:t>bjective</w:t>
      </w:r>
      <w:r w:rsidR="00A17335">
        <w:t xml:space="preserve">s </w:t>
      </w:r>
      <w:r>
        <w:t>during the 201</w:t>
      </w:r>
      <w:r w:rsidR="008F3743">
        <w:t>7</w:t>
      </w:r>
      <w:r>
        <w:t>-1</w:t>
      </w:r>
      <w:r w:rsidR="008F3743">
        <w:t>8</w:t>
      </w:r>
      <w:r>
        <w:t xml:space="preserve"> </w:t>
      </w:r>
      <w:r w:rsidR="006B0887">
        <w:t>academic year</w:t>
      </w:r>
      <w:r>
        <w:t>.</w:t>
      </w:r>
      <w:r w:rsidR="001A4984">
        <w:t xml:space="preserve"> </w:t>
      </w:r>
      <w:r w:rsidR="00227718">
        <w:t xml:space="preserve"> </w:t>
      </w:r>
    </w:p>
    <w:p w14:paraId="583024F5" w14:textId="77777777" w:rsidR="004735DB" w:rsidRDefault="004735DB" w:rsidP="00DE56F1"/>
    <w:p w14:paraId="7C26F850" w14:textId="11EF0CC1" w:rsidR="00353253" w:rsidRDefault="008C5628" w:rsidP="00DE56F1">
      <w:r>
        <w:t xml:space="preserve">Due to differences in their missions and contexts, Penn State’s </w:t>
      </w:r>
      <w:r w:rsidR="00EC3C9E">
        <w:t>un</w:t>
      </w:r>
      <w:r w:rsidR="00353253">
        <w:t xml:space="preserve">dergraduate and graduate programs </w:t>
      </w:r>
      <w:r>
        <w:t xml:space="preserve">tend to </w:t>
      </w:r>
      <w:r w:rsidR="005709A9">
        <w:t>employ</w:t>
      </w:r>
      <w:r>
        <w:t xml:space="preserve"> d</w:t>
      </w:r>
      <w:r w:rsidR="005709A9">
        <w:t xml:space="preserve">istinct </w:t>
      </w:r>
      <w:r w:rsidR="00E071D3">
        <w:t>sets</w:t>
      </w:r>
      <w:r w:rsidR="005709A9">
        <w:t xml:space="preserve"> of measures</w:t>
      </w:r>
      <w:r>
        <w:t xml:space="preserve"> in their assessment activities</w:t>
      </w:r>
      <w:r w:rsidR="005709A9">
        <w:t xml:space="preserve">.  </w:t>
      </w:r>
      <w:r w:rsidR="00A86221">
        <w:t>The LOA team asked assessment leaders to categor</w:t>
      </w:r>
      <w:r w:rsidR="00362E47">
        <w:t>ize</w:t>
      </w:r>
      <w:r w:rsidR="00A86221">
        <w:t xml:space="preserve"> their assessment measures on t</w:t>
      </w:r>
      <w:r w:rsidR="008F3743">
        <w:t xml:space="preserve">he </w:t>
      </w:r>
      <w:r w:rsidR="004735DB">
        <w:t xml:space="preserve">AY </w:t>
      </w:r>
      <w:r w:rsidR="008E1FB3">
        <w:t>20</w:t>
      </w:r>
      <w:r w:rsidR="008F3743">
        <w:t>17</w:t>
      </w:r>
      <w:r w:rsidR="008E1FB3">
        <w:t>-</w:t>
      </w:r>
      <w:r w:rsidR="008F3743">
        <w:t>18 assessment report template</w:t>
      </w:r>
      <w:r w:rsidR="00A86221">
        <w:t xml:space="preserve">. This is in contrast to the </w:t>
      </w:r>
      <w:r w:rsidR="004735DB">
        <w:t xml:space="preserve">AY </w:t>
      </w:r>
      <w:r w:rsidR="00A86221">
        <w:t xml:space="preserve">2016-17 process in which </w:t>
      </w:r>
      <w:r w:rsidR="008F3743">
        <w:t>the LOA team</w:t>
      </w:r>
      <w:r w:rsidR="00A86221">
        <w:t xml:space="preserve"> made the</w:t>
      </w:r>
      <w:r w:rsidR="00575292">
        <w:t xml:space="preserve"> </w:t>
      </w:r>
      <w:r w:rsidR="00A86221">
        <w:t>categorizations.</w:t>
      </w:r>
      <w:r w:rsidR="00575292">
        <w:t xml:space="preserve"> </w:t>
      </w:r>
      <w:r w:rsidR="005709A9">
        <w:t xml:space="preserve">The following sections present </w:t>
      </w:r>
      <w:r w:rsidR="006D55BA">
        <w:t xml:space="preserve">categories of assessment measures employed at </w:t>
      </w:r>
      <w:r w:rsidR="00E071D3">
        <w:t xml:space="preserve">each level across </w:t>
      </w:r>
      <w:r w:rsidR="006D55BA">
        <w:t>the University.</w:t>
      </w:r>
      <w:r w:rsidR="005349AB">
        <w:t xml:space="preserve"> Percentages are calculated from the total number of assessments</w:t>
      </w:r>
      <w:r w:rsidR="00E62EDA">
        <w:t>;</w:t>
      </w:r>
      <w:r w:rsidR="005349AB">
        <w:t xml:space="preserve"> many programs employed multiple assessment measures.</w:t>
      </w:r>
    </w:p>
    <w:p w14:paraId="075AACC7" w14:textId="77777777" w:rsidR="009F12A5" w:rsidRDefault="009F12A5" w:rsidP="00DE56F1"/>
    <w:p w14:paraId="11984BC0" w14:textId="1AC8F84B" w:rsidR="00353253" w:rsidRDefault="00353253" w:rsidP="00F452E2">
      <w:pPr>
        <w:pStyle w:val="Heading2"/>
      </w:pPr>
      <w:bookmarkStart w:id="45" w:name="_Toc497837207"/>
      <w:bookmarkStart w:id="46" w:name="_Toc25649844"/>
      <w:r>
        <w:t xml:space="preserve">Undergraduate </w:t>
      </w:r>
      <w:r w:rsidR="00DF5BCD">
        <w:t xml:space="preserve">Assessment </w:t>
      </w:r>
      <w:r>
        <w:t>Measures</w:t>
      </w:r>
      <w:bookmarkEnd w:id="45"/>
      <w:bookmarkEnd w:id="46"/>
    </w:p>
    <w:p w14:paraId="26762B99" w14:textId="2C5A835B" w:rsidR="004C28A8" w:rsidRDefault="00C57F9C" w:rsidP="00DE56F1">
      <w:r>
        <w:t>As Figure 3 shows, o</w:t>
      </w:r>
      <w:r w:rsidR="00AB53D6">
        <w:t xml:space="preserve">verall, </w:t>
      </w:r>
      <w:r w:rsidR="00575292">
        <w:t>70</w:t>
      </w:r>
      <w:r w:rsidR="00AB53D6">
        <w:t xml:space="preserve">% of </w:t>
      </w:r>
      <w:r w:rsidR="004735DB">
        <w:t xml:space="preserve">the </w:t>
      </w:r>
      <w:r w:rsidR="004C28A8">
        <w:t xml:space="preserve">measures </w:t>
      </w:r>
      <w:r w:rsidR="00AB53D6">
        <w:t xml:space="preserve">in undergraduate </w:t>
      </w:r>
      <w:r w:rsidR="00986FDC">
        <w:t>programs</w:t>
      </w:r>
      <w:r w:rsidR="00AB53D6">
        <w:t xml:space="preserve"> </w:t>
      </w:r>
      <w:r w:rsidR="004C28A8">
        <w:t>were employed within the context of a course (in-course)</w:t>
      </w:r>
      <w:r w:rsidR="00575292">
        <w:t xml:space="preserve">, which represents an increase </w:t>
      </w:r>
      <w:r w:rsidR="006D1755">
        <w:t>over</w:t>
      </w:r>
      <w:r w:rsidR="00575292">
        <w:t xml:space="preserve"> 16/17</w:t>
      </w:r>
      <w:r w:rsidR="00986FDC">
        <w:t xml:space="preserve"> (</w:t>
      </w:r>
      <w:r w:rsidR="00575292">
        <w:t>64%</w:t>
      </w:r>
      <w:r w:rsidR="00986FDC">
        <w:t>)</w:t>
      </w:r>
      <w:r w:rsidR="004C28A8">
        <w:t xml:space="preserve">.  </w:t>
      </w:r>
      <w:r w:rsidR="00986FDC" w:rsidRPr="00650E7C">
        <w:rPr>
          <w:i/>
        </w:rPr>
        <w:t>In-course</w:t>
      </w:r>
      <w:r w:rsidR="00986FDC">
        <w:t xml:space="preserve"> measures are </w:t>
      </w:r>
      <w:r w:rsidR="00AB53D6">
        <w:t xml:space="preserve">direct measures of student </w:t>
      </w:r>
      <w:r w:rsidR="00F67CF0">
        <w:t>learning and</w:t>
      </w:r>
      <w:r w:rsidR="00986FDC">
        <w:t xml:space="preserve"> </w:t>
      </w:r>
      <w:r w:rsidR="00E62EDA">
        <w:t xml:space="preserve">provide </w:t>
      </w:r>
      <w:r w:rsidR="009F12A5">
        <w:t>stronger assessment evidence than indirect measures alone</w:t>
      </w:r>
      <w:r w:rsidR="00AB53D6" w:rsidRPr="00650E7C">
        <w:rPr>
          <w:i/>
        </w:rPr>
        <w:t xml:space="preserve">. </w:t>
      </w:r>
      <w:r w:rsidR="00E071D3" w:rsidRPr="00650E7C">
        <w:rPr>
          <w:i/>
        </w:rPr>
        <w:t>E</w:t>
      </w:r>
      <w:r w:rsidR="004C28A8" w:rsidRPr="00650E7C">
        <w:rPr>
          <w:i/>
        </w:rPr>
        <w:t>xternal exams</w:t>
      </w:r>
      <w:r w:rsidR="004C28A8">
        <w:t xml:space="preserve"> </w:t>
      </w:r>
      <w:r w:rsidR="006D1755">
        <w:t>(major fields tests, or other disciplinary exams)</w:t>
      </w:r>
      <w:r w:rsidR="00362E47">
        <w:t xml:space="preserve">, </w:t>
      </w:r>
      <w:r w:rsidR="00986FDC" w:rsidRPr="00650E7C">
        <w:rPr>
          <w:i/>
        </w:rPr>
        <w:t>program</w:t>
      </w:r>
      <w:r w:rsidR="006D1755" w:rsidRPr="00650E7C">
        <w:rPr>
          <w:i/>
        </w:rPr>
        <w:t xml:space="preserve"> exams</w:t>
      </w:r>
      <w:r w:rsidR="006D1755">
        <w:t xml:space="preserve"> (authored by program faculty)</w:t>
      </w:r>
      <w:r w:rsidR="00362E47">
        <w:t xml:space="preserve"> and</w:t>
      </w:r>
      <w:r w:rsidR="004C28A8">
        <w:t xml:space="preserve"> </w:t>
      </w:r>
      <w:r w:rsidR="004C28A8" w:rsidRPr="00650E7C">
        <w:rPr>
          <w:i/>
        </w:rPr>
        <w:lastRenderedPageBreak/>
        <w:t>internship evaluations</w:t>
      </w:r>
      <w:r w:rsidR="00362E47">
        <w:rPr>
          <w:i/>
        </w:rPr>
        <w:t xml:space="preserve"> </w:t>
      </w:r>
      <w:r w:rsidR="00873E95">
        <w:t>(</w:t>
      </w:r>
      <w:r w:rsidR="00362E47" w:rsidRPr="00650E7C">
        <w:t>also direct measures</w:t>
      </w:r>
      <w:r w:rsidR="00873E95">
        <w:t>) were employed by a few programs, as were</w:t>
      </w:r>
      <w:r w:rsidR="004C28A8">
        <w:t xml:space="preserve"> </w:t>
      </w:r>
      <w:r w:rsidR="004C28A8" w:rsidRPr="00650E7C">
        <w:rPr>
          <w:i/>
        </w:rPr>
        <w:t>interviews</w:t>
      </w:r>
      <w:r w:rsidR="004C28A8">
        <w:t xml:space="preserve"> and </w:t>
      </w:r>
      <w:r w:rsidR="004C28A8" w:rsidRPr="00650E7C">
        <w:rPr>
          <w:i/>
        </w:rPr>
        <w:t>surveys</w:t>
      </w:r>
      <w:r w:rsidR="00873E95">
        <w:t xml:space="preserve">, which are indirect measures of student learning. </w:t>
      </w:r>
      <w:r w:rsidR="00236FF7">
        <w:t xml:space="preserve">The </w:t>
      </w:r>
      <w:r w:rsidR="004735DB">
        <w:t xml:space="preserve">AY </w:t>
      </w:r>
      <w:r w:rsidR="008E1FB3">
        <w:t>20</w:t>
      </w:r>
      <w:r w:rsidR="00236FF7">
        <w:t>17</w:t>
      </w:r>
      <w:r w:rsidR="008E1FB3">
        <w:t>-</w:t>
      </w:r>
      <w:r w:rsidR="00236FF7">
        <w:t xml:space="preserve">18 saw a decrease in the use of surveys to assess learning (17% to 7%). </w:t>
      </w:r>
      <w:r w:rsidR="009F12A5">
        <w:t xml:space="preserve">This decrease is likely linked to the LOA team’s emphasis on direct measures. </w:t>
      </w:r>
      <w:r w:rsidR="00873E95">
        <w:t>Although</w:t>
      </w:r>
      <w:r w:rsidR="00236FF7">
        <w:t xml:space="preserve"> the LOA team encourages </w:t>
      </w:r>
      <w:r w:rsidR="006D1755">
        <w:t>using</w:t>
      </w:r>
      <w:r w:rsidR="00236FF7">
        <w:t xml:space="preserve"> </w:t>
      </w:r>
      <w:r w:rsidR="006D1755">
        <w:t xml:space="preserve">indirect measures such as surveys to </w:t>
      </w:r>
      <w:r w:rsidR="00986FDC">
        <w:t xml:space="preserve">complement direct </w:t>
      </w:r>
      <w:r w:rsidR="006D1755">
        <w:t>approaches</w:t>
      </w:r>
      <w:r w:rsidR="00236FF7">
        <w:t xml:space="preserve">, </w:t>
      </w:r>
      <w:r w:rsidR="006D1755">
        <w:t xml:space="preserve">using </w:t>
      </w:r>
      <w:r w:rsidR="00986FDC">
        <w:t xml:space="preserve">surveys alone </w:t>
      </w:r>
      <w:r w:rsidR="006D1755">
        <w:t xml:space="preserve">is not </w:t>
      </w:r>
      <w:r w:rsidR="009F12A5">
        <w:t xml:space="preserve">typically </w:t>
      </w:r>
      <w:r w:rsidR="006D1755">
        <w:t>recommended in</w:t>
      </w:r>
      <w:r w:rsidR="00986FDC">
        <w:t xml:space="preserve"> program assessment</w:t>
      </w:r>
      <w:r w:rsidR="009F12A5">
        <w:t>, though there are situations in which such a strategy is appropriate</w:t>
      </w:r>
      <w:r w:rsidR="00986FDC">
        <w:t xml:space="preserve">.  </w:t>
      </w:r>
    </w:p>
    <w:p w14:paraId="42D5B571" w14:textId="5288A4EE" w:rsidR="00873E95" w:rsidRDefault="00873E95" w:rsidP="00DE56F1"/>
    <w:p w14:paraId="5F2C1766" w14:textId="77777777" w:rsidR="005F1574" w:rsidRDefault="005F1574" w:rsidP="00DE56F1"/>
    <w:p w14:paraId="2B06AF0B" w14:textId="5532D42A" w:rsidR="004C28A8" w:rsidRDefault="00FA4E7D" w:rsidP="00DE56F1">
      <w:r w:rsidRPr="00FA4E7D">
        <w:rPr>
          <w:noProof/>
        </w:rPr>
        <w:t xml:space="preserve"> </w:t>
      </w:r>
      <w:r>
        <w:rPr>
          <w:noProof/>
        </w:rPr>
        <w:drawing>
          <wp:inline distT="0" distB="0" distL="0" distR="0" wp14:anchorId="7147896C" wp14:editId="425D43DC">
            <wp:extent cx="5010150" cy="2567305"/>
            <wp:effectExtent l="0" t="0" r="0" b="4445"/>
            <wp:docPr id="28" name="Chart 28">
              <a:extLst xmlns:a="http://schemas.openxmlformats.org/drawingml/2006/main">
                <a:ext uri="{FF2B5EF4-FFF2-40B4-BE49-F238E27FC236}">
                  <a16:creationId xmlns:a16="http://schemas.microsoft.com/office/drawing/2014/main" id="{4F6D0790-FE79-4398-8299-149FDBA1A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FFA831" w14:textId="44ABB197" w:rsidR="00873E95" w:rsidRPr="008959FD" w:rsidRDefault="00873E95" w:rsidP="00650E7C">
      <w:pPr>
        <w:pStyle w:val="Heading3"/>
        <w:jc w:val="both"/>
      </w:pPr>
      <w:bookmarkStart w:id="47" w:name="_Toc25649845"/>
      <w:r w:rsidRPr="008959FD">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3</w:t>
      </w:r>
      <w:r w:rsidR="002C6F14">
        <w:rPr>
          <w:noProof/>
        </w:rPr>
        <w:fldChar w:fldCharType="end"/>
      </w:r>
      <w:r w:rsidRPr="008959FD">
        <w:t xml:space="preserve">: </w:t>
      </w:r>
      <w:r>
        <w:t xml:space="preserve">Undergraduate </w:t>
      </w:r>
      <w:r w:rsidRPr="008959FD">
        <w:t>Assessment Measures Employed</w:t>
      </w:r>
      <w:r>
        <w:t xml:space="preserve"> (</w:t>
      </w:r>
      <w:r w:rsidR="004E6463">
        <w:t>T</w:t>
      </w:r>
      <w:r w:rsidRPr="008959FD">
        <w:t xml:space="preserve">ypes and </w:t>
      </w:r>
      <w:r w:rsidR="004E6463">
        <w:t>D</w:t>
      </w:r>
      <w:r w:rsidRPr="008959FD">
        <w:t>istribution</w:t>
      </w:r>
      <w:r>
        <w:t>)</w:t>
      </w:r>
      <w:bookmarkEnd w:id="47"/>
    </w:p>
    <w:p w14:paraId="13E243EB" w14:textId="77777777" w:rsidR="005F1574" w:rsidRDefault="005F1574" w:rsidP="00DE56F1">
      <w:pPr>
        <w:rPr>
          <w:noProof/>
        </w:rPr>
      </w:pPr>
    </w:p>
    <w:p w14:paraId="3EE78290" w14:textId="77777777" w:rsidR="005F1574" w:rsidRDefault="005F1574" w:rsidP="00DE56F1">
      <w:pPr>
        <w:rPr>
          <w:noProof/>
        </w:rPr>
      </w:pPr>
    </w:p>
    <w:p w14:paraId="2DFDB8BB" w14:textId="0297C706" w:rsidR="004C28A8" w:rsidRDefault="004735DB" w:rsidP="00DE56F1">
      <w:pPr>
        <w:rPr>
          <w:noProof/>
        </w:rPr>
      </w:pPr>
      <w:r>
        <w:rPr>
          <w:noProof/>
        </w:rPr>
        <w:t>Drilling in closer to</w:t>
      </w:r>
      <w:r w:rsidR="00F57577">
        <w:rPr>
          <w:noProof/>
        </w:rPr>
        <w:t xml:space="preserve"> </w:t>
      </w:r>
      <w:r w:rsidR="00E66941">
        <w:rPr>
          <w:noProof/>
        </w:rPr>
        <w:t xml:space="preserve">the category of </w:t>
      </w:r>
      <w:r w:rsidR="007F4760">
        <w:rPr>
          <w:noProof/>
        </w:rPr>
        <w:t>“</w:t>
      </w:r>
      <w:r w:rsidR="00E66941" w:rsidRPr="00650E7C">
        <w:rPr>
          <w:i/>
          <w:noProof/>
        </w:rPr>
        <w:t>in-course</w:t>
      </w:r>
      <w:r w:rsidR="007F4760">
        <w:rPr>
          <w:noProof/>
        </w:rPr>
        <w:t>”</w:t>
      </w:r>
      <w:r w:rsidR="00E66941">
        <w:rPr>
          <w:noProof/>
        </w:rPr>
        <w:t xml:space="preserve"> assessment measures</w:t>
      </w:r>
      <w:r w:rsidR="00F57577">
        <w:rPr>
          <w:noProof/>
        </w:rPr>
        <w:t xml:space="preserve"> </w:t>
      </w:r>
      <w:r w:rsidR="00C57F9C">
        <w:rPr>
          <w:noProof/>
        </w:rPr>
        <w:t xml:space="preserve">(Figure 4) </w:t>
      </w:r>
      <w:r w:rsidR="00F57577">
        <w:rPr>
          <w:noProof/>
        </w:rPr>
        <w:t xml:space="preserve">reveals that </w:t>
      </w:r>
      <w:r w:rsidR="00E66941">
        <w:rPr>
          <w:noProof/>
        </w:rPr>
        <w:t>program</w:t>
      </w:r>
      <w:r w:rsidR="00B033C1">
        <w:rPr>
          <w:noProof/>
        </w:rPr>
        <w:t>s</w:t>
      </w:r>
      <w:r w:rsidR="00B60D04">
        <w:rPr>
          <w:noProof/>
        </w:rPr>
        <w:t xml:space="preserve"> </w:t>
      </w:r>
      <w:r w:rsidR="00E66941">
        <w:rPr>
          <w:noProof/>
        </w:rPr>
        <w:t>employed a diverse range of approaches to examin</w:t>
      </w:r>
      <w:r w:rsidR="0054277A">
        <w:rPr>
          <w:noProof/>
        </w:rPr>
        <w:t>e</w:t>
      </w:r>
      <w:r w:rsidR="00B60D04">
        <w:rPr>
          <w:noProof/>
        </w:rPr>
        <w:t xml:space="preserve"> learning </w:t>
      </w:r>
      <w:r w:rsidR="00DD748A">
        <w:rPr>
          <w:noProof/>
        </w:rPr>
        <w:t>objectiv</w:t>
      </w:r>
      <w:r w:rsidR="00E66941">
        <w:rPr>
          <w:noProof/>
        </w:rPr>
        <w:t xml:space="preserve">es.  </w:t>
      </w:r>
      <w:r w:rsidR="00873E95">
        <w:rPr>
          <w:noProof/>
        </w:rPr>
        <w:t>T</w:t>
      </w:r>
      <w:r w:rsidR="001A4984">
        <w:rPr>
          <w:noProof/>
        </w:rPr>
        <w:t>he most common in-course assessments</w:t>
      </w:r>
      <w:r w:rsidR="00946DA6">
        <w:rPr>
          <w:noProof/>
        </w:rPr>
        <w:t xml:space="preserve"> </w:t>
      </w:r>
      <w:r w:rsidR="00873E95">
        <w:rPr>
          <w:noProof/>
        </w:rPr>
        <w:t xml:space="preserve">were </w:t>
      </w:r>
      <w:r w:rsidR="00873E95" w:rsidRPr="00650E7C">
        <w:rPr>
          <w:i/>
          <w:noProof/>
        </w:rPr>
        <w:t>papers</w:t>
      </w:r>
      <w:r w:rsidR="00873E95">
        <w:rPr>
          <w:noProof/>
        </w:rPr>
        <w:t xml:space="preserve"> </w:t>
      </w:r>
      <w:r w:rsidR="00946DA6">
        <w:rPr>
          <w:noProof/>
        </w:rPr>
        <w:t>(</w:t>
      </w:r>
      <w:r w:rsidR="005B4928">
        <w:rPr>
          <w:noProof/>
        </w:rPr>
        <w:t>29</w:t>
      </w:r>
      <w:r w:rsidR="00946DA6">
        <w:rPr>
          <w:noProof/>
        </w:rPr>
        <w:t>%)</w:t>
      </w:r>
      <w:r w:rsidR="005B4928">
        <w:rPr>
          <w:noProof/>
        </w:rPr>
        <w:t xml:space="preserve">, </w:t>
      </w:r>
      <w:r w:rsidR="005B4928">
        <w:rPr>
          <w:i/>
          <w:noProof/>
        </w:rPr>
        <w:t>p</w:t>
      </w:r>
      <w:r w:rsidR="00873E95">
        <w:rPr>
          <w:i/>
          <w:noProof/>
        </w:rPr>
        <w:t>rojects</w:t>
      </w:r>
      <w:r w:rsidR="005B4928">
        <w:rPr>
          <w:i/>
          <w:noProof/>
        </w:rPr>
        <w:t xml:space="preserve"> </w:t>
      </w:r>
      <w:r w:rsidR="005B4928">
        <w:rPr>
          <w:noProof/>
        </w:rPr>
        <w:t xml:space="preserve">(28%), and </w:t>
      </w:r>
      <w:r w:rsidR="005B4928" w:rsidRPr="00650E7C">
        <w:rPr>
          <w:i/>
          <w:noProof/>
        </w:rPr>
        <w:t>in-class exams</w:t>
      </w:r>
      <w:r w:rsidR="005B4928">
        <w:rPr>
          <w:noProof/>
        </w:rPr>
        <w:t xml:space="preserve"> (22%)</w:t>
      </w:r>
      <w:r w:rsidR="00946DA6">
        <w:rPr>
          <w:noProof/>
        </w:rPr>
        <w:t xml:space="preserve">. </w:t>
      </w:r>
      <w:r w:rsidR="005B4928">
        <w:rPr>
          <w:noProof/>
        </w:rPr>
        <w:t>The remaining</w:t>
      </w:r>
      <w:r w:rsidR="00946DA6">
        <w:rPr>
          <w:noProof/>
        </w:rPr>
        <w:t xml:space="preserve"> </w:t>
      </w:r>
      <w:r w:rsidR="005B4928">
        <w:rPr>
          <w:noProof/>
        </w:rPr>
        <w:t>17</w:t>
      </w:r>
      <w:r w:rsidR="00946DA6">
        <w:rPr>
          <w:noProof/>
        </w:rPr>
        <w:t>% of measures included</w:t>
      </w:r>
      <w:r w:rsidR="001A4984">
        <w:rPr>
          <w:noProof/>
        </w:rPr>
        <w:t xml:space="preserve"> </w:t>
      </w:r>
      <w:r w:rsidR="005B4928">
        <w:rPr>
          <w:i/>
          <w:noProof/>
        </w:rPr>
        <w:t xml:space="preserve">presentations, homework, capstone projects, </w:t>
      </w:r>
      <w:r w:rsidR="005B4928" w:rsidRPr="00650E7C">
        <w:rPr>
          <w:noProof/>
        </w:rPr>
        <w:t>and</w:t>
      </w:r>
      <w:r w:rsidR="005B4928">
        <w:rPr>
          <w:i/>
          <w:noProof/>
        </w:rPr>
        <w:t xml:space="preserve"> lab reports.</w:t>
      </w:r>
      <w:r w:rsidR="001A4984">
        <w:rPr>
          <w:noProof/>
        </w:rPr>
        <w:t xml:space="preserve"> </w:t>
      </w:r>
    </w:p>
    <w:p w14:paraId="6B98087F" w14:textId="77777777" w:rsidR="00A17335" w:rsidRDefault="00A17335" w:rsidP="00DE56F1">
      <w:pPr>
        <w:rPr>
          <w:noProof/>
        </w:rPr>
      </w:pPr>
    </w:p>
    <w:p w14:paraId="33E56E82" w14:textId="35DB25FA" w:rsidR="00844043" w:rsidRDefault="00FA4E7D" w:rsidP="00DE56F1">
      <w:r>
        <w:rPr>
          <w:noProof/>
        </w:rPr>
        <w:lastRenderedPageBreak/>
        <w:drawing>
          <wp:inline distT="0" distB="0" distL="0" distR="0" wp14:anchorId="334CAE41" wp14:editId="5FBC3E96">
            <wp:extent cx="5915025" cy="2566670"/>
            <wp:effectExtent l="0" t="0" r="0" b="5080"/>
            <wp:docPr id="29" name="Chart 29">
              <a:extLst xmlns:a="http://schemas.openxmlformats.org/drawingml/2006/main">
                <a:ext uri="{FF2B5EF4-FFF2-40B4-BE49-F238E27FC236}">
                  <a16:creationId xmlns:a16="http://schemas.microsoft.com/office/drawing/2014/main" id="{567078E8-B720-4051-AB9B-584252A8C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E36484" w14:textId="1406FFF2" w:rsidR="00551FA2" w:rsidRPr="008959FD" w:rsidRDefault="00551FA2" w:rsidP="00551FA2">
      <w:pPr>
        <w:pStyle w:val="Heading3"/>
      </w:pPr>
      <w:bookmarkStart w:id="48" w:name="_Toc25649846"/>
      <w:r w:rsidRPr="008959FD">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4</w:t>
      </w:r>
      <w:r w:rsidR="002C6F14">
        <w:rPr>
          <w:noProof/>
        </w:rPr>
        <w:fldChar w:fldCharType="end"/>
      </w:r>
      <w:r w:rsidRPr="008959FD">
        <w:t>:</w:t>
      </w:r>
      <w:r>
        <w:t xml:space="preserve"> “In-Course”</w:t>
      </w:r>
      <w:r w:rsidRPr="008959FD">
        <w:t xml:space="preserve"> </w:t>
      </w:r>
      <w:r>
        <w:t>Undergraduate Assessment Measures Employed (</w:t>
      </w:r>
      <w:r w:rsidR="004742BB">
        <w:t>T</w:t>
      </w:r>
      <w:r w:rsidRPr="008959FD">
        <w:t xml:space="preserve">ypes and </w:t>
      </w:r>
      <w:r w:rsidR="004742BB">
        <w:t>D</w:t>
      </w:r>
      <w:r w:rsidRPr="008959FD">
        <w:t>istribution</w:t>
      </w:r>
      <w:r>
        <w:t>)</w:t>
      </w:r>
      <w:bookmarkEnd w:id="48"/>
    </w:p>
    <w:p w14:paraId="6042AA38" w14:textId="6773B7FA" w:rsidR="009F2740" w:rsidRDefault="009F2740" w:rsidP="00DE56F1"/>
    <w:p w14:paraId="6DD5F88F" w14:textId="77777777" w:rsidR="00447036" w:rsidRDefault="00447036" w:rsidP="00DE56F1"/>
    <w:p w14:paraId="51192A8F" w14:textId="155B1C8E" w:rsidR="009E3711" w:rsidRDefault="005349AB" w:rsidP="00F452E2">
      <w:pPr>
        <w:pStyle w:val="Heading2"/>
      </w:pPr>
      <w:bookmarkStart w:id="49" w:name="_Toc497837210"/>
      <w:bookmarkStart w:id="50" w:name="_Toc25649847"/>
      <w:r>
        <w:t>G</w:t>
      </w:r>
      <w:r w:rsidR="009E3711">
        <w:t>raduate</w:t>
      </w:r>
      <w:r w:rsidR="00F77D94">
        <w:t xml:space="preserve"> </w:t>
      </w:r>
      <w:r w:rsidR="00DF5BCD">
        <w:t xml:space="preserve">Assessment </w:t>
      </w:r>
      <w:r w:rsidR="00F77D94">
        <w:t>Measures</w:t>
      </w:r>
      <w:bookmarkEnd w:id="49"/>
      <w:bookmarkEnd w:id="50"/>
    </w:p>
    <w:p w14:paraId="4D8286F1" w14:textId="2D366982" w:rsidR="009E3711" w:rsidRDefault="00432834" w:rsidP="00894F74">
      <w:r>
        <w:t>A</w:t>
      </w:r>
      <w:r w:rsidR="00B10E61">
        <w:t xml:space="preserve"> majority of </w:t>
      </w:r>
      <w:r>
        <w:t xml:space="preserve">the </w:t>
      </w:r>
      <w:r w:rsidR="00B60D04">
        <w:t xml:space="preserve">assessment measures </w:t>
      </w:r>
      <w:r w:rsidR="00C57F9C">
        <w:t xml:space="preserve">(Figure 5) </w:t>
      </w:r>
      <w:r w:rsidR="00B60D04">
        <w:t xml:space="preserve">employed by graduate programs </w:t>
      </w:r>
      <w:r w:rsidR="00B10E61">
        <w:t>(</w:t>
      </w:r>
      <w:r>
        <w:t>66</w:t>
      </w:r>
      <w:r w:rsidR="00B10E61">
        <w:t xml:space="preserve">%) </w:t>
      </w:r>
      <w:r>
        <w:t xml:space="preserve">included </w:t>
      </w:r>
      <w:r>
        <w:rPr>
          <w:i/>
        </w:rPr>
        <w:t>milestone exams,</w:t>
      </w:r>
      <w:r>
        <w:t xml:space="preserve"> </w:t>
      </w:r>
      <w:r w:rsidR="00B60D04" w:rsidRPr="00650E7C">
        <w:rPr>
          <w:i/>
        </w:rPr>
        <w:t>culminating demonstrations of knowledge or skills</w:t>
      </w:r>
      <w:r>
        <w:t xml:space="preserve"> (</w:t>
      </w:r>
      <w:r w:rsidR="00B60D04">
        <w:t>including comprehens</w:t>
      </w:r>
      <w:r w:rsidR="005349AB">
        <w:t xml:space="preserve">ive exams, papers or theses, </w:t>
      </w:r>
      <w:r w:rsidR="00E3128B">
        <w:t xml:space="preserve">and </w:t>
      </w:r>
      <w:r w:rsidR="00B60D04">
        <w:t>proposal</w:t>
      </w:r>
      <w:r w:rsidR="005349AB">
        <w:t>s</w:t>
      </w:r>
      <w:r w:rsidR="00B60D04">
        <w:t xml:space="preserve"> or final defenses</w:t>
      </w:r>
      <w:r>
        <w:t>)</w:t>
      </w:r>
      <w:r w:rsidR="00B10E61">
        <w:t xml:space="preserve"> and </w:t>
      </w:r>
      <w:r w:rsidR="00B10E61" w:rsidRPr="00650E7C">
        <w:rPr>
          <w:i/>
        </w:rPr>
        <w:t>reviews of portfolios, projects or research</w:t>
      </w:r>
      <w:r>
        <w:t>.  While the distribution of these categories was broadly similar both years, there was also a</w:t>
      </w:r>
      <w:r w:rsidR="00B10E61">
        <w:t xml:space="preserve"> </w:t>
      </w:r>
      <w:r w:rsidR="004735DB">
        <w:t xml:space="preserve">notable </w:t>
      </w:r>
      <w:r>
        <w:t>decrease</w:t>
      </w:r>
      <w:r w:rsidR="00B10E61">
        <w:t xml:space="preserve"> in use </w:t>
      </w:r>
      <w:r w:rsidR="00B10E61" w:rsidRPr="00650E7C">
        <w:rPr>
          <w:i/>
        </w:rPr>
        <w:t>of course grades/GPA</w:t>
      </w:r>
      <w:r w:rsidR="00B10E61">
        <w:t xml:space="preserve"> from 24% to 1</w:t>
      </w:r>
      <w:r w:rsidR="00FA4E7D">
        <w:t>4</w:t>
      </w:r>
      <w:r w:rsidR="00B10E61">
        <w:t>%.</w:t>
      </w:r>
      <w:r>
        <w:t xml:space="preserve">  Course grades and GPA are generally considered to be an inadequate approach to assessing student learning at the program level, and the LOA team </w:t>
      </w:r>
      <w:r w:rsidR="00C57F9C">
        <w:t>is continuing to work</w:t>
      </w:r>
      <w:r>
        <w:t xml:space="preserve"> closely with Directors of Graduate Studies to reduce programs’ reliance on these measures. </w:t>
      </w:r>
      <w:r w:rsidR="00B10E61">
        <w:t xml:space="preserve"> </w:t>
      </w:r>
    </w:p>
    <w:p w14:paraId="33146593" w14:textId="77777777" w:rsidR="00894F74" w:rsidRDefault="00894F74" w:rsidP="00894F74"/>
    <w:p w14:paraId="16227E4E" w14:textId="77777777" w:rsidR="00076109" w:rsidRDefault="00076109" w:rsidP="00950240">
      <w:pPr>
        <w:pStyle w:val="Heading3"/>
      </w:pPr>
    </w:p>
    <w:p w14:paraId="21AB5135" w14:textId="6EA2E249" w:rsidR="008959FD" w:rsidRDefault="00FA4E7D" w:rsidP="00DE56F1">
      <w:r w:rsidRPr="00FA4E7D">
        <w:rPr>
          <w:noProof/>
        </w:rPr>
        <w:lastRenderedPageBreak/>
        <w:t xml:space="preserve"> </w:t>
      </w:r>
      <w:r>
        <w:rPr>
          <w:noProof/>
        </w:rPr>
        <w:drawing>
          <wp:inline distT="0" distB="0" distL="0" distR="0" wp14:anchorId="239302E9" wp14:editId="3AB5BF36">
            <wp:extent cx="5181600" cy="2458085"/>
            <wp:effectExtent l="0" t="0" r="0" b="0"/>
            <wp:docPr id="30" name="Chart 3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5D792E" w14:textId="1159EC83" w:rsidR="00551FA2" w:rsidRDefault="00551FA2" w:rsidP="00551FA2">
      <w:pPr>
        <w:pStyle w:val="Heading3"/>
      </w:pPr>
      <w:bookmarkStart w:id="51" w:name="_Toc25649848"/>
      <w:r>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5</w:t>
      </w:r>
      <w:r w:rsidR="002C6F14">
        <w:rPr>
          <w:noProof/>
        </w:rPr>
        <w:fldChar w:fldCharType="end"/>
      </w:r>
      <w:r>
        <w:t xml:space="preserve">: </w:t>
      </w:r>
      <w:r w:rsidRPr="00D2767A">
        <w:t xml:space="preserve">Graduate </w:t>
      </w:r>
      <w:r w:rsidR="004742BB">
        <w:t>P</w:t>
      </w:r>
      <w:r w:rsidRPr="00D2767A">
        <w:t xml:space="preserve">rogram </w:t>
      </w:r>
      <w:r w:rsidR="004742BB">
        <w:t>A</w:t>
      </w:r>
      <w:r w:rsidRPr="00D2767A">
        <w:t xml:space="preserve">ssessment </w:t>
      </w:r>
      <w:r w:rsidR="004742BB">
        <w:t>M</w:t>
      </w:r>
      <w:r w:rsidRPr="00D2767A">
        <w:t xml:space="preserve">easures </w:t>
      </w:r>
      <w:r w:rsidR="004742BB">
        <w:t>E</w:t>
      </w:r>
      <w:r w:rsidRPr="00D2767A">
        <w:t>mployed (</w:t>
      </w:r>
      <w:r w:rsidR="004742BB">
        <w:t>T</w:t>
      </w:r>
      <w:r w:rsidRPr="00D2767A">
        <w:t>ype</w:t>
      </w:r>
      <w:r w:rsidR="004E6463">
        <w:t>s</w:t>
      </w:r>
      <w:r w:rsidRPr="00D2767A">
        <w:t xml:space="preserve"> and </w:t>
      </w:r>
      <w:r w:rsidR="004742BB">
        <w:t>D</w:t>
      </w:r>
      <w:r w:rsidRPr="00D2767A">
        <w:t>istribution)</w:t>
      </w:r>
      <w:bookmarkEnd w:id="51"/>
    </w:p>
    <w:p w14:paraId="3EDBAC50" w14:textId="77777777" w:rsidR="00551FA2" w:rsidRDefault="00551FA2" w:rsidP="00DE56F1"/>
    <w:p w14:paraId="7E81E61B" w14:textId="77777777" w:rsidR="003632E9" w:rsidRDefault="003632E9" w:rsidP="00DE56F1"/>
    <w:p w14:paraId="75561849" w14:textId="708EE740" w:rsidR="00800584" w:rsidRPr="00F452E2" w:rsidRDefault="00FB0541" w:rsidP="00F452E2">
      <w:pPr>
        <w:pStyle w:val="Heading1"/>
      </w:pPr>
      <w:bookmarkStart w:id="52" w:name="_Toc496796147"/>
      <w:bookmarkStart w:id="53" w:name="_Toc497837222"/>
      <w:bookmarkStart w:id="54" w:name="_Toc25649849"/>
      <w:r w:rsidRPr="00F452E2">
        <w:t>Rubric Use</w:t>
      </w:r>
      <w:bookmarkEnd w:id="52"/>
      <w:bookmarkEnd w:id="53"/>
      <w:bookmarkEnd w:id="54"/>
    </w:p>
    <w:p w14:paraId="02EEAA99" w14:textId="7EA718B2" w:rsidR="00800584" w:rsidRDefault="00800584" w:rsidP="00800584">
      <w:r>
        <w:t>One ass</w:t>
      </w:r>
      <w:r w:rsidR="00DD7AB3">
        <w:t>essment practice promoted by OPA</w:t>
      </w:r>
      <w:r>
        <w:t xml:space="preserve"> staff during the 2016-17 cycle was the use of rubrics –when appropriate— </w:t>
      </w:r>
      <w:r w:rsidR="004735DB">
        <w:t xml:space="preserve">in conjunction </w:t>
      </w:r>
      <w:r w:rsidR="000073B7">
        <w:t xml:space="preserve">with </w:t>
      </w:r>
      <w:r>
        <w:t>the assessment measure(s) being examined</w:t>
      </w:r>
      <w:r w:rsidR="00654FDF">
        <w:t xml:space="preserve">.  Employing rubrics </w:t>
      </w:r>
      <w:r>
        <w:t>when assessing learning objective</w:t>
      </w:r>
      <w:r w:rsidR="00654FDF">
        <w:t>s</w:t>
      </w:r>
      <w:r>
        <w:t xml:space="preserve"> in papers, presentations, essays, and more</w:t>
      </w:r>
      <w:r w:rsidR="00654FDF">
        <w:t xml:space="preserve"> allows faculty to determine student performance on multiple elements of an assignment at one time</w:t>
      </w:r>
      <w:r w:rsidR="000073B7">
        <w:t xml:space="preserve">.  This approach </w:t>
      </w:r>
      <w:r w:rsidR="00654FDF">
        <w:t xml:space="preserve">is preferable to </w:t>
      </w:r>
      <w:r w:rsidR="000073B7">
        <w:t xml:space="preserve">a single, </w:t>
      </w:r>
      <w:r w:rsidR="00654FDF">
        <w:t>overall</w:t>
      </w:r>
      <w:r w:rsidR="000073B7">
        <w:t>,</w:t>
      </w:r>
      <w:r w:rsidR="00654FDF">
        <w:t xml:space="preserve"> score because it can reveal </w:t>
      </w:r>
      <w:r w:rsidR="00203692">
        <w:t xml:space="preserve">strengths and </w:t>
      </w:r>
      <w:r w:rsidR="00654FDF">
        <w:t>weaknesses in specific components even if overall scores me</w:t>
      </w:r>
      <w:r w:rsidR="00203692">
        <w:t>e</w:t>
      </w:r>
      <w:r w:rsidR="00654FDF">
        <w:t xml:space="preserve">t </w:t>
      </w:r>
      <w:r w:rsidR="00DA5D1D">
        <w:t>performance crit</w:t>
      </w:r>
      <w:r w:rsidR="00654FDF">
        <w:t>eria.</w:t>
      </w:r>
      <w:r>
        <w:t xml:space="preserve"> </w:t>
      </w:r>
    </w:p>
    <w:p w14:paraId="1FA3B1D7" w14:textId="77777777" w:rsidR="009C747D" w:rsidRPr="00800584" w:rsidRDefault="009C747D" w:rsidP="00800584"/>
    <w:p w14:paraId="5F47FA20" w14:textId="0E0D2C82" w:rsidR="00596EA8" w:rsidRDefault="00FB0541" w:rsidP="00F452E2">
      <w:pPr>
        <w:pStyle w:val="Heading2"/>
      </w:pPr>
      <w:bookmarkStart w:id="55" w:name="_Toc496796148"/>
      <w:bookmarkStart w:id="56" w:name="_Toc497837223"/>
      <w:bookmarkStart w:id="57" w:name="_Toc25649850"/>
      <w:r>
        <w:t>Undergraduate</w:t>
      </w:r>
      <w:bookmarkEnd w:id="55"/>
      <w:r w:rsidR="00585A39">
        <w:t xml:space="preserve"> Program</w:t>
      </w:r>
      <w:r w:rsidR="0086674C">
        <w:t xml:space="preserve"> Rubric Use</w:t>
      </w:r>
      <w:bookmarkEnd w:id="56"/>
      <w:bookmarkEnd w:id="57"/>
      <w:r>
        <w:t xml:space="preserve"> </w:t>
      </w:r>
    </w:p>
    <w:p w14:paraId="67539835" w14:textId="0BAE1F17" w:rsidR="00596EA8" w:rsidRDefault="00C57F9C" w:rsidP="00DE56F1">
      <w:r>
        <w:t>Figure 6</w:t>
      </w:r>
      <w:r w:rsidR="00596EA8">
        <w:t xml:space="preserve"> pres</w:t>
      </w:r>
      <w:r w:rsidR="00585A39">
        <w:t>ents the percentage of program</w:t>
      </w:r>
      <w:r w:rsidR="00596EA8">
        <w:t xml:space="preserve"> assessment</w:t>
      </w:r>
      <w:r w:rsidR="009F12A5">
        <w:t>s</w:t>
      </w:r>
      <w:r w:rsidR="00596EA8">
        <w:t xml:space="preserve"> that </w:t>
      </w:r>
      <w:r w:rsidR="00800584">
        <w:t>employed</w:t>
      </w:r>
      <w:r w:rsidR="00596EA8">
        <w:t xml:space="preserve"> rubrics </w:t>
      </w:r>
      <w:r w:rsidR="008D174E">
        <w:t xml:space="preserve">when </w:t>
      </w:r>
      <w:r w:rsidR="00800584">
        <w:t xml:space="preserve">rubrics were an </w:t>
      </w:r>
      <w:r w:rsidR="00596EA8">
        <w:t>appropriate</w:t>
      </w:r>
      <w:r w:rsidR="00800584">
        <w:t xml:space="preserve"> choice for the measure</w:t>
      </w:r>
      <w:r w:rsidR="00F67CF0">
        <w:t xml:space="preserve"> for 2016-17 and 2017-18 reports</w:t>
      </w:r>
      <w:r w:rsidR="00596EA8">
        <w:t>.</w:t>
      </w:r>
      <w:r w:rsidR="00E3128B">
        <w:t xml:space="preserve"> </w:t>
      </w:r>
      <w:r w:rsidR="00A65C08">
        <w:t>Overall t</w:t>
      </w:r>
      <w:r w:rsidR="00B10E61">
        <w:t xml:space="preserve">hese percentages </w:t>
      </w:r>
      <w:r w:rsidR="005B1F3E">
        <w:t>suggest a</w:t>
      </w:r>
      <w:r w:rsidR="00F67CF0">
        <w:t xml:space="preserve">n </w:t>
      </w:r>
      <w:r w:rsidR="005B1F3E">
        <w:t>increase in rubric use at University Park.</w:t>
      </w:r>
      <w:r w:rsidR="00F67CF0">
        <w:t xml:space="preserve"> This could be a result of our emphasis on rubrics in our 2016-17 assessment report feedback.</w:t>
      </w:r>
    </w:p>
    <w:p w14:paraId="79C772A7" w14:textId="77777777" w:rsidR="00203692" w:rsidRDefault="00203692" w:rsidP="00DE56F1"/>
    <w:p w14:paraId="2EDADC16" w14:textId="77777777" w:rsidR="00076109" w:rsidRDefault="00076109" w:rsidP="001A5485">
      <w:pPr>
        <w:pStyle w:val="Heading3"/>
      </w:pPr>
    </w:p>
    <w:p w14:paraId="63E6E620" w14:textId="34C2DD19" w:rsidR="00661E0F" w:rsidRDefault="00C00977" w:rsidP="00650E7C">
      <w:r>
        <w:rPr>
          <w:noProof/>
        </w:rPr>
        <w:lastRenderedPageBreak/>
        <w:drawing>
          <wp:inline distT="0" distB="0" distL="0" distR="0" wp14:anchorId="1C041BA0" wp14:editId="737B7771">
            <wp:extent cx="5486400" cy="2743200"/>
            <wp:effectExtent l="0" t="0" r="0" b="0"/>
            <wp:docPr id="44" name="Chart 44">
              <a:extLst xmlns:a="http://schemas.openxmlformats.org/drawingml/2006/main">
                <a:ext uri="{FF2B5EF4-FFF2-40B4-BE49-F238E27FC236}">
                  <a16:creationId xmlns:a16="http://schemas.microsoft.com/office/drawing/2014/main" id="{6F7FE804-31B4-4D97-8D04-B25ADF3D2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A4E7D" w:rsidDel="00FA4E7D">
        <w:rPr>
          <w:noProof/>
        </w:rPr>
        <w:t xml:space="preserve"> </w:t>
      </w:r>
    </w:p>
    <w:p w14:paraId="7855F02C" w14:textId="3D92758F" w:rsidR="00551FA2" w:rsidRDefault="00551FA2" w:rsidP="00551FA2">
      <w:pPr>
        <w:pStyle w:val="Heading3"/>
      </w:pPr>
      <w:bookmarkStart w:id="58" w:name="_Toc25649851"/>
      <w:r>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6</w:t>
      </w:r>
      <w:r w:rsidR="002C6F14">
        <w:rPr>
          <w:noProof/>
        </w:rPr>
        <w:fldChar w:fldCharType="end"/>
      </w:r>
      <w:r>
        <w:t xml:space="preserve">: Rubric Use in Undergraduate Program Assessment (AY 2016-17 - AY 2017-18 </w:t>
      </w:r>
      <w:r w:rsidR="004742BB">
        <w:t>C</w:t>
      </w:r>
      <w:r>
        <w:t>omparison)</w:t>
      </w:r>
      <w:bookmarkEnd w:id="58"/>
    </w:p>
    <w:p w14:paraId="13E70DD5" w14:textId="7AFECD06" w:rsidR="00661E0F" w:rsidRDefault="00661E0F" w:rsidP="0086674C"/>
    <w:p w14:paraId="2247B40F" w14:textId="77777777" w:rsidR="00551FA2" w:rsidRDefault="00551FA2" w:rsidP="0086674C"/>
    <w:p w14:paraId="580D5AFB" w14:textId="5CB9FA1E" w:rsidR="0086674C" w:rsidRDefault="00692EB9" w:rsidP="00F452E2">
      <w:pPr>
        <w:pStyle w:val="Heading2"/>
      </w:pPr>
      <w:bookmarkStart w:id="59" w:name="_Toc497837224"/>
      <w:bookmarkStart w:id="60" w:name="_Toc25649852"/>
      <w:r>
        <w:t>Graduate Program</w:t>
      </w:r>
      <w:r w:rsidR="0086674C">
        <w:t xml:space="preserve"> Rubric Use</w:t>
      </w:r>
      <w:bookmarkEnd w:id="59"/>
      <w:bookmarkEnd w:id="60"/>
      <w:r w:rsidR="0086674C">
        <w:t xml:space="preserve"> </w:t>
      </w:r>
    </w:p>
    <w:p w14:paraId="1DA79F54" w14:textId="1DB3E4D6" w:rsidR="003632E9" w:rsidRDefault="00C57F9C" w:rsidP="003632E9">
      <w:r>
        <w:t>Figure 7</w:t>
      </w:r>
      <w:r w:rsidR="0086674C">
        <w:t xml:space="preserve"> presents the percentage of</w:t>
      </w:r>
      <w:r w:rsidR="00DD7AB3">
        <w:t xml:space="preserve"> graduate</w:t>
      </w:r>
      <w:r w:rsidR="0086674C">
        <w:t xml:space="preserve"> prog</w:t>
      </w:r>
      <w:r w:rsidR="00585A39">
        <w:t>ram</w:t>
      </w:r>
      <w:r w:rsidR="0086674C">
        <w:t xml:space="preserve"> assessment</w:t>
      </w:r>
      <w:r w:rsidR="009F12A5">
        <w:t>s that</w:t>
      </w:r>
      <w:r w:rsidR="004735DB">
        <w:t xml:space="preserve"> have </w:t>
      </w:r>
      <w:r w:rsidR="00DD7AB3">
        <w:t xml:space="preserve">employed rubrics </w:t>
      </w:r>
      <w:r w:rsidR="0086674C">
        <w:t>where rubrics were an appropriate choice for the measure</w:t>
      </w:r>
      <w:r w:rsidR="00F67CF0">
        <w:t xml:space="preserve"> for 2016-17 and 2017-18 reports</w:t>
      </w:r>
      <w:r w:rsidR="0086674C">
        <w:t>.</w:t>
      </w:r>
      <w:r w:rsidR="0004201A">
        <w:t xml:space="preserve"> </w:t>
      </w:r>
      <w:r w:rsidR="00510A80">
        <w:t>In contrast</w:t>
      </w:r>
      <w:r w:rsidR="0004201A">
        <w:t xml:space="preserve"> to undergraduate programs, rubric use decreased </w:t>
      </w:r>
      <w:r w:rsidR="004735DB">
        <w:t>substantially</w:t>
      </w:r>
      <w:r w:rsidR="000221F2">
        <w:t xml:space="preserve"> at UP Colleges </w:t>
      </w:r>
      <w:r w:rsidR="00670A4F">
        <w:t>(down 29%)</w:t>
      </w:r>
      <w:r w:rsidR="000221F2">
        <w:t xml:space="preserve"> </w:t>
      </w:r>
      <w:r w:rsidR="009F12A5">
        <w:t xml:space="preserve">and </w:t>
      </w:r>
      <w:r w:rsidR="000221F2">
        <w:t xml:space="preserve">at </w:t>
      </w:r>
      <w:r w:rsidR="00862759">
        <w:t>Commonwealth Campuses</w:t>
      </w:r>
      <w:r w:rsidR="000221F2">
        <w:t xml:space="preserve"> </w:t>
      </w:r>
      <w:r w:rsidR="00670A4F">
        <w:t>(down 18</w:t>
      </w:r>
      <w:r w:rsidR="000221F2">
        <w:t>%</w:t>
      </w:r>
      <w:r w:rsidR="00670A4F">
        <w:t>)</w:t>
      </w:r>
      <w:r w:rsidR="000221F2">
        <w:t>.</w:t>
      </w:r>
      <w:r w:rsidR="00F67CF0">
        <w:t xml:space="preserve"> We are currently not able to determine the reason for this decrease in rubric use.</w:t>
      </w:r>
    </w:p>
    <w:p w14:paraId="3013DE8B" w14:textId="77777777" w:rsidR="00EE305F" w:rsidRDefault="00EE305F" w:rsidP="003632E9"/>
    <w:p w14:paraId="445444C9" w14:textId="77777777" w:rsidR="00016B97" w:rsidRDefault="00016B97" w:rsidP="00016B97">
      <w:pPr>
        <w:pStyle w:val="Heading3"/>
      </w:pPr>
    </w:p>
    <w:p w14:paraId="7E420AB0" w14:textId="31988612" w:rsidR="00825277" w:rsidRDefault="00825277" w:rsidP="00016B97"/>
    <w:p w14:paraId="0977BC4C" w14:textId="3A860E07" w:rsidR="00016B97" w:rsidRDefault="003B03C0" w:rsidP="00650E7C">
      <w:r>
        <w:rPr>
          <w:noProof/>
        </w:rPr>
        <w:lastRenderedPageBreak/>
        <w:drawing>
          <wp:inline distT="0" distB="0" distL="0" distR="0" wp14:anchorId="43D4FB68" wp14:editId="76906EFA">
            <wp:extent cx="4572000" cy="2636520"/>
            <wp:effectExtent l="0" t="0" r="0" b="0"/>
            <wp:docPr id="9" name="Chart 9">
              <a:extLst xmlns:a="http://schemas.openxmlformats.org/drawingml/2006/main">
                <a:ext uri="{FF2B5EF4-FFF2-40B4-BE49-F238E27FC236}">
                  <a16:creationId xmlns:a16="http://schemas.microsoft.com/office/drawing/2014/main" id="{BFB0DE46-F7A4-45B3-9836-925381856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E463C4" w14:textId="4E10CB67" w:rsidR="00670A4F" w:rsidRDefault="00551FA2" w:rsidP="00650E7C">
      <w:pPr>
        <w:pStyle w:val="Heading3"/>
      </w:pPr>
      <w:bookmarkStart w:id="61" w:name="_Toc25649853"/>
      <w:r w:rsidRPr="00670A4F">
        <w:rPr>
          <w:rStyle w:val="Heading3Char"/>
        </w:rPr>
        <w:t xml:space="preserve">Figure </w:t>
      </w:r>
      <w:r>
        <w:rPr>
          <w:rStyle w:val="Heading3Char"/>
        </w:rPr>
        <w:fldChar w:fldCharType="begin"/>
      </w:r>
      <w:r>
        <w:rPr>
          <w:rStyle w:val="Heading3Char"/>
        </w:rPr>
        <w:instrText xml:space="preserve"> SEQ Figure \* ARABIC </w:instrText>
      </w:r>
      <w:r>
        <w:rPr>
          <w:rStyle w:val="Heading3Char"/>
        </w:rPr>
        <w:fldChar w:fldCharType="separate"/>
      </w:r>
      <w:r w:rsidR="00DE55CE">
        <w:rPr>
          <w:rStyle w:val="Heading3Char"/>
          <w:noProof/>
        </w:rPr>
        <w:t>7</w:t>
      </w:r>
      <w:r>
        <w:rPr>
          <w:rStyle w:val="Heading3Char"/>
        </w:rPr>
        <w:fldChar w:fldCharType="end"/>
      </w:r>
      <w:r w:rsidRPr="00016B97">
        <w:rPr>
          <w:rStyle w:val="Heading3Char"/>
        </w:rPr>
        <w:t xml:space="preserve">: </w:t>
      </w:r>
      <w:r w:rsidRPr="00670A4F">
        <w:t xml:space="preserve">Rubric Use in </w:t>
      </w:r>
      <w:r w:rsidRPr="006C0D56">
        <w:t>Graduate Program Assessment</w:t>
      </w:r>
      <w:r w:rsidRPr="00783661">
        <w:t xml:space="preserve"> (</w:t>
      </w:r>
      <w:r w:rsidR="00E661B1">
        <w:t xml:space="preserve">AY </w:t>
      </w:r>
      <w:r w:rsidRPr="00783661">
        <w:t>2016</w:t>
      </w:r>
      <w:r w:rsidR="00E661B1">
        <w:t>-</w:t>
      </w:r>
      <w:r w:rsidRPr="00783661">
        <w:t>17</w:t>
      </w:r>
      <w:r w:rsidR="00E661B1">
        <w:t xml:space="preserve"> – AY </w:t>
      </w:r>
      <w:r w:rsidRPr="00783661">
        <w:t>2017</w:t>
      </w:r>
      <w:r w:rsidR="00E661B1">
        <w:t>-</w:t>
      </w:r>
      <w:r w:rsidRPr="00783661">
        <w:t xml:space="preserve">18 </w:t>
      </w:r>
      <w:r w:rsidR="004742BB">
        <w:t>C</w:t>
      </w:r>
      <w:r w:rsidRPr="00783661">
        <w:t>omparison)</w:t>
      </w:r>
      <w:bookmarkEnd w:id="61"/>
    </w:p>
    <w:p w14:paraId="41E562F5" w14:textId="77777777" w:rsidR="00670A4F" w:rsidRDefault="00670A4F" w:rsidP="00EE305F">
      <w:pPr>
        <w:jc w:val="center"/>
      </w:pPr>
    </w:p>
    <w:p w14:paraId="7F41D080" w14:textId="77777777" w:rsidR="00016B97" w:rsidRDefault="00016B97" w:rsidP="00EE305F">
      <w:pPr>
        <w:jc w:val="center"/>
      </w:pPr>
    </w:p>
    <w:p w14:paraId="63EA1847" w14:textId="5FEC8E7B" w:rsidR="00670A4F" w:rsidRPr="00F8485D" w:rsidRDefault="00670A4F" w:rsidP="00670A4F">
      <w:pPr>
        <w:pStyle w:val="Heading1"/>
      </w:pPr>
      <w:bookmarkStart w:id="62" w:name="_Toc25649854"/>
      <w:bookmarkStart w:id="63" w:name="_Toc496796150"/>
      <w:bookmarkStart w:id="64" w:name="_Toc497837225"/>
      <w:r>
        <w:t>Performance Criteria</w:t>
      </w:r>
      <w:bookmarkEnd w:id="62"/>
    </w:p>
    <w:p w14:paraId="66B65A5C" w14:textId="5DD803E1" w:rsidR="00670A4F" w:rsidRDefault="00670A4F" w:rsidP="00670A4F">
      <w:r>
        <w:t xml:space="preserve">The </w:t>
      </w:r>
      <w:r w:rsidR="004735DB">
        <w:t xml:space="preserve">AY </w:t>
      </w:r>
      <w:r>
        <w:t xml:space="preserve">2017-18 assessment report template </w:t>
      </w:r>
      <w:r w:rsidR="004735DB">
        <w:t xml:space="preserve">prompted </w:t>
      </w:r>
      <w:r w:rsidR="00F67CF0">
        <w:t>assessment leaders</w:t>
      </w:r>
      <w:r>
        <w:t xml:space="preserve"> to report on their students’ performance with respect to the performance criteria </w:t>
      </w:r>
      <w:r w:rsidR="005A0F12">
        <w:t>faculty had set for the assessment of their objectives</w:t>
      </w:r>
      <w:r w:rsidR="00186A91">
        <w:t xml:space="preserve">.  These criteria represent the minimum level of performance at which program faculty </w:t>
      </w:r>
      <w:r w:rsidR="005A0F12">
        <w:t xml:space="preserve">agree </w:t>
      </w:r>
      <w:r w:rsidR="00186A91">
        <w:t xml:space="preserve">students </w:t>
      </w:r>
      <w:r w:rsidR="005A0F12">
        <w:t xml:space="preserve">will have met their </w:t>
      </w:r>
      <w:r w:rsidR="00186A91">
        <w:t>expectations for the learning objective.</w:t>
      </w:r>
    </w:p>
    <w:p w14:paraId="40147C1A" w14:textId="6CE9C7E9" w:rsidR="00186A91" w:rsidRDefault="00186A91" w:rsidP="00670A4F"/>
    <w:p w14:paraId="5FA72702" w14:textId="6A35C2CC" w:rsidR="00186A91" w:rsidRDefault="00F67CF0" w:rsidP="00670A4F">
      <w:r>
        <w:t>Assessment leaders categorized their assessment results as “Yes, students met the performance criteri</w:t>
      </w:r>
      <w:r w:rsidR="00D9025C">
        <w:t>a</w:t>
      </w:r>
      <w:r>
        <w:t>, “ Student performance was mixed,” or “No, students did not meet the performance criteri</w:t>
      </w:r>
      <w:r w:rsidR="00D9025C">
        <w:t>a</w:t>
      </w:r>
      <w:r w:rsidR="002D7F4E">
        <w:t>.</w:t>
      </w:r>
      <w:r w:rsidR="00D9025C">
        <w:t>”</w:t>
      </w:r>
      <w:r w:rsidR="00186A91">
        <w:t xml:space="preserve"> </w:t>
      </w:r>
      <w:r w:rsidR="005A0F12">
        <w:t xml:space="preserve">The distribution </w:t>
      </w:r>
      <w:r w:rsidR="00186A91">
        <w:t>of their selections at the undergraduate and graduate levels is displayed below.</w:t>
      </w:r>
    </w:p>
    <w:p w14:paraId="7F30F2DD" w14:textId="641DC548" w:rsidR="00186A91" w:rsidRDefault="00186A91" w:rsidP="00670A4F"/>
    <w:p w14:paraId="65263C30" w14:textId="77777777" w:rsidR="00186A91" w:rsidRDefault="00186A91" w:rsidP="00670A4F"/>
    <w:p w14:paraId="63779D9E" w14:textId="3F9F6AEE" w:rsidR="00186A91" w:rsidRDefault="00186A91" w:rsidP="00650E7C">
      <w:r>
        <w:rPr>
          <w:noProof/>
        </w:rPr>
        <w:lastRenderedPageBreak/>
        <w:drawing>
          <wp:inline distT="0" distB="0" distL="0" distR="0" wp14:anchorId="61D60540" wp14:editId="3566082C">
            <wp:extent cx="4438650" cy="2729865"/>
            <wp:effectExtent l="0" t="0" r="0" b="0"/>
            <wp:docPr id="33" name="Chart 33">
              <a:extLst xmlns:a="http://schemas.openxmlformats.org/drawingml/2006/main">
                <a:ext uri="{FF2B5EF4-FFF2-40B4-BE49-F238E27FC236}">
                  <a16:creationId xmlns:a16="http://schemas.microsoft.com/office/drawing/2014/main" id="{248B9CFF-D322-4DEC-ABC4-38C6CF32B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169FE8" w14:textId="4995C617" w:rsidR="00551FA2" w:rsidRPr="00186A91" w:rsidRDefault="00551FA2" w:rsidP="00551FA2">
      <w:pPr>
        <w:pStyle w:val="Heading3"/>
      </w:pPr>
      <w:bookmarkStart w:id="65" w:name="_Toc25649855"/>
      <w:r w:rsidRPr="00186A91">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8</w:t>
      </w:r>
      <w:r w:rsidR="002C6F14">
        <w:rPr>
          <w:noProof/>
        </w:rPr>
        <w:fldChar w:fldCharType="end"/>
      </w:r>
      <w:r w:rsidRPr="00186A91">
        <w:t>: Undergraduate Performance Criteria and Student Performance</w:t>
      </w:r>
      <w:bookmarkEnd w:id="65"/>
    </w:p>
    <w:p w14:paraId="3286BF6E" w14:textId="398A9532" w:rsidR="00551FA2" w:rsidRDefault="00551FA2"/>
    <w:p w14:paraId="58A242D0" w14:textId="040341D6" w:rsidR="00670A4F" w:rsidRDefault="004E3832" w:rsidP="00650E7C">
      <w:r>
        <w:t>With respect to undergraduate programs, a</w:t>
      </w:r>
      <w:r w:rsidR="00EB6D82">
        <w:t>lmost two thirds (64%) of</w:t>
      </w:r>
      <w:r w:rsidR="00D93947">
        <w:t xml:space="preserve"> the submitted report</w:t>
      </w:r>
      <w:r>
        <w:t>s</w:t>
      </w:r>
      <w:r w:rsidR="00D93947">
        <w:t xml:space="preserve"> </w:t>
      </w:r>
      <w:r w:rsidR="00D9025C">
        <w:t xml:space="preserve">indicated that </w:t>
      </w:r>
      <w:r w:rsidR="00D93947">
        <w:t xml:space="preserve">students met performance criteria.  An additional 25% of the reports suggested that student performance was mixed (some aspects of </w:t>
      </w:r>
      <w:r w:rsidR="00022FC2">
        <w:t xml:space="preserve">students’ performance met expectations, some did not).  Taken together, this suggests that student performance on a variety of objectives is </w:t>
      </w:r>
      <w:r w:rsidR="005B1F3E">
        <w:t xml:space="preserve">at least partially </w:t>
      </w:r>
      <w:r w:rsidR="00022FC2">
        <w:t xml:space="preserve">meeting faculty expectations in up to 9 out of 10 programs conducting formal assessment studies. </w:t>
      </w:r>
    </w:p>
    <w:p w14:paraId="0645F208" w14:textId="4462C2D2" w:rsidR="00A40BB2" w:rsidRDefault="00A40BB2" w:rsidP="00A40BB2"/>
    <w:p w14:paraId="1BD8C8AF" w14:textId="4547203C" w:rsidR="00A40BB2" w:rsidRDefault="00A40BB2" w:rsidP="00A40BB2"/>
    <w:p w14:paraId="54AC728A" w14:textId="76B302AE" w:rsidR="00A40BB2" w:rsidRDefault="00A40BB2" w:rsidP="00A40BB2"/>
    <w:p w14:paraId="4C7AB24A" w14:textId="4FC90F29" w:rsidR="00A40BB2" w:rsidRDefault="00A40BB2" w:rsidP="00A40BB2"/>
    <w:p w14:paraId="6F576CF0" w14:textId="0EA3070A" w:rsidR="00A40BB2" w:rsidRDefault="00A40BB2" w:rsidP="00A40BB2"/>
    <w:p w14:paraId="1F51C95A" w14:textId="77777777" w:rsidR="00A40BB2" w:rsidRPr="00EB5ACB" w:rsidRDefault="00A40BB2" w:rsidP="00650E7C"/>
    <w:p w14:paraId="03EF6AF2" w14:textId="3616F3F9" w:rsidR="00186A91" w:rsidRDefault="00186A91" w:rsidP="00650E7C">
      <w:r>
        <w:rPr>
          <w:noProof/>
        </w:rPr>
        <w:lastRenderedPageBreak/>
        <w:drawing>
          <wp:inline distT="0" distB="0" distL="0" distR="0" wp14:anchorId="299A6815" wp14:editId="7157A4CE">
            <wp:extent cx="4457700" cy="2679700"/>
            <wp:effectExtent l="0" t="0" r="0" b="6350"/>
            <wp:docPr id="34" name="Chart 34">
              <a:extLst xmlns:a="http://schemas.openxmlformats.org/drawingml/2006/main">
                <a:ext uri="{FF2B5EF4-FFF2-40B4-BE49-F238E27FC236}">
                  <a16:creationId xmlns:a16="http://schemas.microsoft.com/office/drawing/2014/main" id="{69199854-F512-4225-AF17-7C784E608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15A3CA2" w14:textId="65BF36E4" w:rsidR="00551FA2" w:rsidRDefault="00551FA2" w:rsidP="00551FA2">
      <w:pPr>
        <w:pStyle w:val="Heading3"/>
      </w:pPr>
      <w:bookmarkStart w:id="66" w:name="_Toc25649856"/>
      <w:r>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9</w:t>
      </w:r>
      <w:r w:rsidR="002C6F14">
        <w:rPr>
          <w:noProof/>
        </w:rPr>
        <w:fldChar w:fldCharType="end"/>
      </w:r>
      <w:r>
        <w:t>: G</w:t>
      </w:r>
      <w:r w:rsidRPr="002150E3">
        <w:t>raduate Performance Criteria and Student Performance</w:t>
      </w:r>
      <w:bookmarkEnd w:id="66"/>
    </w:p>
    <w:p w14:paraId="29B10823" w14:textId="77777777" w:rsidR="005F1574" w:rsidRDefault="005F1574" w:rsidP="004E3832"/>
    <w:p w14:paraId="7DCD22AC" w14:textId="524515CE" w:rsidR="004E3832" w:rsidRDefault="004E3832" w:rsidP="004E3832">
      <w:r>
        <w:t>With respect to graduate programs, 75% of the submitted reports described studies in which students met performance criteria and</w:t>
      </w:r>
      <w:r w:rsidR="005B1F3E">
        <w:t xml:space="preserve"> </w:t>
      </w:r>
      <w:r>
        <w:t xml:space="preserve">faculty expectations.  An additional 19% of the reports suggested that student performance was mixed (some aspects of students’ performance met expectations, some did not).  Taken together, this suggests that student performance on a variety of objectives is meeting faculty expectations in almost 95% of the programs conducting formal assessment studies. </w:t>
      </w:r>
    </w:p>
    <w:p w14:paraId="2E0B2BAB" w14:textId="7D96F9B6" w:rsidR="00186A91" w:rsidRDefault="00186A91" w:rsidP="00186A91"/>
    <w:p w14:paraId="565A1237" w14:textId="5879BD2B" w:rsidR="002A481B" w:rsidRDefault="002A481B" w:rsidP="00186A91"/>
    <w:p w14:paraId="368EF441" w14:textId="77777777" w:rsidR="00AC11A2" w:rsidRDefault="00AC11A2" w:rsidP="00650E7C">
      <w:pPr>
        <w:pStyle w:val="Heading1"/>
      </w:pPr>
      <w:bookmarkStart w:id="67" w:name="_Toc25649857"/>
      <w:bookmarkEnd w:id="63"/>
      <w:bookmarkEnd w:id="64"/>
      <w:r>
        <w:t>Assessment Process Evaluation</w:t>
      </w:r>
      <w:bookmarkEnd w:id="67"/>
    </w:p>
    <w:p w14:paraId="253D3815" w14:textId="29896D0C" w:rsidR="00AC11A2" w:rsidRDefault="00AC11A2" w:rsidP="00AC11A2">
      <w:r>
        <w:t xml:space="preserve">During Spring 2018, the </w:t>
      </w:r>
      <w:r w:rsidR="00C57F9C">
        <w:t>L</w:t>
      </w:r>
      <w:r>
        <w:t xml:space="preserve">earning </w:t>
      </w:r>
      <w:r w:rsidR="00C57F9C">
        <w:t>O</w:t>
      </w:r>
      <w:r>
        <w:t xml:space="preserve">utcomes </w:t>
      </w:r>
      <w:r w:rsidR="00C57F9C">
        <w:t>A</w:t>
      </w:r>
      <w:r>
        <w:t xml:space="preserve">ssessment team met with groups of academic leaders from University Park </w:t>
      </w:r>
      <w:r w:rsidR="00C4391B">
        <w:t>C</w:t>
      </w:r>
      <w:r>
        <w:t xml:space="preserve">olleges, Campus Colleges, and </w:t>
      </w:r>
      <w:r w:rsidR="00C4391B">
        <w:t xml:space="preserve">the </w:t>
      </w:r>
      <w:r>
        <w:t xml:space="preserve">University College to gather feedback about the assessment process. The expressed perspectives provided confirmation that many aspects of the process </w:t>
      </w:r>
      <w:r w:rsidR="00467626">
        <w:t>have proven</w:t>
      </w:r>
      <w:r>
        <w:t xml:space="preserve"> helpful. Administrators appreciated the connection with LOA liaisons, including college and campus visits</w:t>
      </w:r>
      <w:r w:rsidR="00467626">
        <w:t>,</w:t>
      </w:r>
      <w:r>
        <w:t xml:space="preserve"> and </w:t>
      </w:r>
      <w:r w:rsidR="00467626">
        <w:t xml:space="preserve">the </w:t>
      </w:r>
      <w:r>
        <w:t xml:space="preserve">ability to </w:t>
      </w:r>
      <w:r w:rsidR="00467626">
        <w:t>have their questions</w:t>
      </w:r>
      <w:r>
        <w:t xml:space="preserve"> answer</w:t>
      </w:r>
      <w:r w:rsidR="00467626">
        <w:t>ed</w:t>
      </w:r>
      <w:r>
        <w:t xml:space="preserve"> quickly. Communication efforts, including clear expectations and a multi-pronged approach that involved emails with program coordinators and directors of graduate studies</w:t>
      </w:r>
      <w:r w:rsidR="00467626">
        <w:t>,</w:t>
      </w:r>
      <w:r>
        <w:t xml:space="preserve"> as well as associate deans and directors of academic affairs, were also appreciated. Leaders also mentioned the flexible timeline and focus on making assessment activities meaningful</w:t>
      </w:r>
      <w:r w:rsidR="00467626">
        <w:t>,</w:t>
      </w:r>
      <w:r>
        <w:t xml:space="preserve"> </w:t>
      </w:r>
      <w:r w:rsidR="00467626">
        <w:t>as well as</w:t>
      </w:r>
      <w:r>
        <w:t xml:space="preserve"> centering </w:t>
      </w:r>
      <w:r w:rsidR="00467626">
        <w:t>efforts on engaging</w:t>
      </w:r>
      <w:r>
        <w:t xml:space="preserve"> with the faculty</w:t>
      </w:r>
      <w:r w:rsidR="002D7F4E">
        <w:t>,</w:t>
      </w:r>
      <w:r>
        <w:t xml:space="preserve"> as positive elements of the process.</w:t>
      </w:r>
    </w:p>
    <w:p w14:paraId="389D48A2" w14:textId="2FD4B144" w:rsidR="00AC11A2" w:rsidRDefault="00AC11A2" w:rsidP="00AC11A2">
      <w:r>
        <w:lastRenderedPageBreak/>
        <w:t xml:space="preserve">Our conversations also revealed strategies that could improve our process. Administrators requested more guidance for programs offered at multiple locations, including difficult-to-assess programs, </w:t>
      </w:r>
      <w:r w:rsidR="00467626">
        <w:t>as well as</w:t>
      </w:r>
      <w:r>
        <w:t xml:space="preserve"> online programs. Administrators lamented that feedback has not </w:t>
      </w:r>
      <w:r w:rsidR="00192E1E">
        <w:t xml:space="preserve">always </w:t>
      </w:r>
      <w:r>
        <w:t>been received quickly enough for programs to act on it. They suggested that communication could be strengthened by notifying assessment leaders of changes and deadlines more consistently, holding additional remote meetings</w:t>
      </w:r>
      <w:r w:rsidR="00467626">
        <w:t>,</w:t>
      </w:r>
      <w:r>
        <w:t xml:space="preserve"> and sharing how data is being used by campuses, colleges, the University and Middle States. Examples of best practices was also a common request. Several academic leaders requested an Assessment Management System. Finally, administrators recommended that we gather feedback from the assessment leaders directly. This is one of our goals for this coming academic year.</w:t>
      </w:r>
    </w:p>
    <w:p w14:paraId="04F841E0" w14:textId="77777777" w:rsidR="00AC11A2" w:rsidRDefault="00AC11A2" w:rsidP="00AC11A2"/>
    <w:p w14:paraId="4303EBBE" w14:textId="79EDB067" w:rsidR="00AC11A2" w:rsidRDefault="00AC11A2" w:rsidP="00AC11A2">
      <w:r>
        <w:t xml:space="preserve">We are incorporating these changes as we move forward. We will be meeting with program coordinators of </w:t>
      </w:r>
      <w:r w:rsidR="00E6179C">
        <w:t>2-year</w:t>
      </w:r>
      <w:r>
        <w:t xml:space="preserve"> programs in Spring 2019 and will focus our efforts on online programs as well. Assessment report feedback was released in early September, much earlier than ever before</w:t>
      </w:r>
      <w:r w:rsidR="00192E1E">
        <w:t>; many Program Coordinators expressed appreciation for the earlier delivery</w:t>
      </w:r>
      <w:r>
        <w:t xml:space="preserve">. We posted an explanation of how assessment information is used on our website and included it in our </w:t>
      </w:r>
      <w:r w:rsidR="005E4960">
        <w:t>March 2018</w:t>
      </w:r>
      <w:r>
        <w:t xml:space="preserve"> webinar. We compiled several exemplary assessment reports into a single document and posted it to Box. We led an AMS evaluation team </w:t>
      </w:r>
      <w:r w:rsidR="002C20E2">
        <w:t>that</w:t>
      </w:r>
      <w:r>
        <w:t xml:space="preserve"> involved many stakeholders in the process and are close to signing a contract with Nuventive.</w:t>
      </w:r>
    </w:p>
    <w:p w14:paraId="78B8A3FB" w14:textId="64711D2F" w:rsidR="005E4960" w:rsidRDefault="005E4960" w:rsidP="00AC11A2"/>
    <w:p w14:paraId="6279922D" w14:textId="77777777" w:rsidR="005E4960" w:rsidRDefault="005E4960" w:rsidP="00AC11A2"/>
    <w:p w14:paraId="3AFDA650" w14:textId="3080365A" w:rsidR="00846880" w:rsidRDefault="00846880" w:rsidP="00846880">
      <w:pPr>
        <w:pStyle w:val="Heading1"/>
      </w:pPr>
      <w:bookmarkStart w:id="68" w:name="_Toc25649858"/>
      <w:r>
        <w:t>Assessment Report Quality</w:t>
      </w:r>
      <w:bookmarkEnd w:id="68"/>
    </w:p>
    <w:p w14:paraId="1901E535" w14:textId="77777777" w:rsidR="005317AA" w:rsidRDefault="000F4D70" w:rsidP="000F4D70">
      <w:r>
        <w:t xml:space="preserve">This year </w:t>
      </w:r>
      <w:r w:rsidR="00192E1E">
        <w:t>the LOA team</w:t>
      </w:r>
      <w:r>
        <w:t xml:space="preserve"> developed and piloted a rubric to help us determine the quality of assessment reports. </w:t>
      </w:r>
      <w:r w:rsidR="002C20E2">
        <w:t xml:space="preserve">We took this step as a result of multiple conversations in the past year in which individuals lamented that, although numbers of submission are helpful, they don’t provide evidence of assessment quality which is equally important. </w:t>
      </w:r>
    </w:p>
    <w:p w14:paraId="66F873CF" w14:textId="77777777" w:rsidR="005317AA" w:rsidRDefault="005317AA" w:rsidP="000F4D70"/>
    <w:p w14:paraId="14DFE7F5" w14:textId="46CFA3BE" w:rsidR="005317AA" w:rsidRDefault="000F4D70" w:rsidP="000F4D70">
      <w:r>
        <w:t>As we reviewed the submitted reports we rated the quality of the learning objective, alignment between the objective and the measure, type of measure (direct/indirect/both), rubric</w:t>
      </w:r>
      <w:r w:rsidR="00C57F9C">
        <w:t>,</w:t>
      </w:r>
      <w:r>
        <w:t xml:space="preserve"> and performance criteria. The results are de</w:t>
      </w:r>
      <w:r w:rsidR="002C20E2">
        <w:t>scribed and depicted</w:t>
      </w:r>
      <w:r>
        <w:t xml:space="preserve"> below. The intention is for these ratings to provide a benchmark for subsequent reporting, though we also intend to revise the rubric. </w:t>
      </w:r>
    </w:p>
    <w:p w14:paraId="5C376094" w14:textId="77777777" w:rsidR="005317AA" w:rsidRDefault="005317AA" w:rsidP="000F4D70"/>
    <w:p w14:paraId="5B5B3741" w14:textId="6B5FE7BA" w:rsidR="000F4D70" w:rsidRPr="00732613" w:rsidRDefault="000F4D70" w:rsidP="000F4D70">
      <w:r w:rsidRPr="00C56523">
        <w:t xml:space="preserve">We </w:t>
      </w:r>
      <w:r w:rsidR="005317AA" w:rsidRPr="00C56523">
        <w:t>have been</w:t>
      </w:r>
      <w:r w:rsidRPr="00C56523">
        <w:t xml:space="preserve"> reticent to share our ratings </w:t>
      </w:r>
      <w:r w:rsidR="005317AA" w:rsidRPr="00C56523">
        <w:t xml:space="preserve">directly with assessment leaders </w:t>
      </w:r>
      <w:r w:rsidRPr="00C56523">
        <w:t xml:space="preserve">because of the significant push-back experienced in the past when assessments reports were rated. </w:t>
      </w:r>
      <w:r w:rsidR="005317AA" w:rsidRPr="00C56523">
        <w:t>Ongoing</w:t>
      </w:r>
      <w:r w:rsidRPr="00C56523">
        <w:t xml:space="preserve"> discussions with the University Committee on Assessment of Learning (UCAL)</w:t>
      </w:r>
      <w:r w:rsidR="005317AA" w:rsidRPr="00C56523">
        <w:t>, however,</w:t>
      </w:r>
      <w:r w:rsidRPr="00C56523">
        <w:t xml:space="preserve"> suggest that we publicize the rubric because it will clarify our expectations and increase the transparency of our process.</w:t>
      </w:r>
    </w:p>
    <w:p w14:paraId="47B4AC53" w14:textId="77777777" w:rsidR="00DC490A" w:rsidRDefault="00DC490A" w:rsidP="00846880"/>
    <w:p w14:paraId="5403F54C" w14:textId="7D2F76BD" w:rsidR="009E3C7F" w:rsidRDefault="00543554" w:rsidP="00846880">
      <w:r>
        <w:t>Although submissions include report</w:t>
      </w:r>
      <w:r w:rsidR="00D9025C">
        <w:t>s</w:t>
      </w:r>
      <w:r>
        <w:t xml:space="preserve"> on </w:t>
      </w:r>
      <w:r w:rsidR="008E1FB3">
        <w:t>20</w:t>
      </w:r>
      <w:r>
        <w:t>16-17 assessment results *and* plan</w:t>
      </w:r>
      <w:r w:rsidR="00D9025C">
        <w:t>s</w:t>
      </w:r>
      <w:r>
        <w:t xml:space="preserve"> for </w:t>
      </w:r>
      <w:r w:rsidR="008E1FB3">
        <w:t>20</w:t>
      </w:r>
      <w:r>
        <w:t xml:space="preserve">17-18 assessment activities, we rated only the elements of the </w:t>
      </w:r>
      <w:r w:rsidR="008E1FB3">
        <w:t>20</w:t>
      </w:r>
      <w:r>
        <w:t>16-17 re</w:t>
      </w:r>
      <w:r w:rsidR="00F81AC1">
        <w:t>sults</w:t>
      </w:r>
      <w:r>
        <w:t xml:space="preserve">. </w:t>
      </w:r>
      <w:r w:rsidR="009E3C7F">
        <w:t xml:space="preserve"> </w:t>
      </w:r>
      <w:r w:rsidR="00493813">
        <w:t xml:space="preserve">Each aspect could be rated as developing, satisfactory, or exemplary. </w:t>
      </w:r>
      <w:r>
        <w:t xml:space="preserve">What follows </w:t>
      </w:r>
      <w:r w:rsidR="00564545">
        <w:t>are</w:t>
      </w:r>
      <w:r w:rsidR="00D9025C">
        <w:t xml:space="preserve"> descriptions of the elements that were evaluated and results</w:t>
      </w:r>
      <w:r>
        <w:t xml:space="preserve"> of the evaluation.</w:t>
      </w:r>
    </w:p>
    <w:p w14:paraId="1AE652CD" w14:textId="2D4F2694" w:rsidR="0014718F" w:rsidRDefault="0014718F" w:rsidP="00846880"/>
    <w:p w14:paraId="7EAD931D" w14:textId="3C3755DA" w:rsidR="00FD04B9" w:rsidRDefault="00FD04B9" w:rsidP="00846880"/>
    <w:p w14:paraId="291C153B" w14:textId="2F67A7B4" w:rsidR="009E3C7F" w:rsidRPr="00BC1547" w:rsidRDefault="009E3C7F" w:rsidP="00650E7C">
      <w:pPr>
        <w:pStyle w:val="Heading3"/>
      </w:pPr>
      <w:bookmarkStart w:id="69" w:name="_Toc25649859"/>
      <w:r w:rsidRPr="00650E7C">
        <w:rPr>
          <w:rStyle w:val="Heading3Char"/>
        </w:rPr>
        <w:lastRenderedPageBreak/>
        <w:t>Program Learning Objectives</w:t>
      </w:r>
      <w:r w:rsidR="00493813" w:rsidRPr="00650E7C">
        <w:rPr>
          <w:rStyle w:val="Heading3Char"/>
        </w:rPr>
        <w:t xml:space="preserve"> (PLOs)</w:t>
      </w:r>
      <w:bookmarkEnd w:id="69"/>
    </w:p>
    <w:p w14:paraId="1E93E91C" w14:textId="5049E7D8" w:rsidR="005A35E0" w:rsidRDefault="005A35E0" w:rsidP="00650E7C">
      <w:pPr>
        <w:pStyle w:val="ListParagraph"/>
        <w:ind w:left="360"/>
      </w:pPr>
      <w:r>
        <w:t>The quality of a program’s PLOs is one of the most frequently addressed aspects of an assessment study during consultations with LOA team members.  Good assessment begins with well-worded PLOs</w:t>
      </w:r>
      <w:r w:rsidR="00D9025C">
        <w:t xml:space="preserve"> and </w:t>
      </w:r>
      <w:r>
        <w:t>effort spent there pays dividends throughout the rest of an assessment approach.</w:t>
      </w:r>
      <w:r w:rsidR="00AD3AC5">
        <w:t xml:space="preserve">  Higher quality PLOs contain precise ver</w:t>
      </w:r>
      <w:r w:rsidR="003666A6">
        <w:t>b</w:t>
      </w:r>
      <w:r w:rsidR="00AD3AC5">
        <w:t>s, rich description of content, skills, or attitudinal domains, a</w:t>
      </w:r>
      <w:r w:rsidR="003666A6">
        <w:t>re written in student-centered terms, and include disciplinary context.</w:t>
      </w:r>
    </w:p>
    <w:p w14:paraId="72218FE2" w14:textId="77777777" w:rsidR="005A35E0" w:rsidRPr="00A47F14" w:rsidRDefault="005A35E0" w:rsidP="00650E7C">
      <w:pPr>
        <w:ind w:left="360"/>
      </w:pPr>
    </w:p>
    <w:p w14:paraId="2ACD426E" w14:textId="203936AC" w:rsidR="009E3C7F" w:rsidRPr="00BC1547" w:rsidRDefault="00493813" w:rsidP="00650E7C">
      <w:pPr>
        <w:pStyle w:val="Heading3"/>
      </w:pPr>
      <w:bookmarkStart w:id="70" w:name="_Toc25649860"/>
      <w:r w:rsidRPr="00650E7C">
        <w:rPr>
          <w:rStyle w:val="Heading3Char"/>
        </w:rPr>
        <w:t>Alignment between PLOs and Measures</w:t>
      </w:r>
      <w:bookmarkEnd w:id="70"/>
    </w:p>
    <w:p w14:paraId="03C0C909" w14:textId="25836914" w:rsidR="005A35E0" w:rsidRDefault="005A35E0" w:rsidP="00650E7C">
      <w:pPr>
        <w:pStyle w:val="ListParagraph"/>
        <w:ind w:left="360"/>
      </w:pPr>
      <w:r>
        <w:t xml:space="preserve">Ensuring </w:t>
      </w:r>
      <w:r w:rsidR="00543554">
        <w:t>close</w:t>
      </w:r>
      <w:r>
        <w:t xml:space="preserve"> alignment between the PLO being examined and the assessment measure being used to gauge student performance</w:t>
      </w:r>
      <w:r w:rsidR="0014718F">
        <w:t xml:space="preserve"> is a vital element of learning outcomes assessment and</w:t>
      </w:r>
      <w:r>
        <w:t xml:space="preserve"> is closely related to PLO quality.</w:t>
      </w:r>
      <w:r w:rsidR="003666A6">
        <w:t xml:space="preserve">  Quality measures are </w:t>
      </w:r>
      <w:r w:rsidR="003666A6" w:rsidRPr="003666A6">
        <w:t xml:space="preserve">described clearly and </w:t>
      </w:r>
      <w:r w:rsidR="00D9025C" w:rsidRPr="003666A6">
        <w:t>completely</w:t>
      </w:r>
      <w:r w:rsidR="00D9025C">
        <w:t>, and</w:t>
      </w:r>
      <w:r w:rsidR="003666A6" w:rsidRPr="003666A6">
        <w:t xml:space="preserve"> </w:t>
      </w:r>
      <w:r w:rsidR="003666A6">
        <w:t xml:space="preserve">are </w:t>
      </w:r>
      <w:r w:rsidR="003666A6" w:rsidRPr="003666A6">
        <w:t xml:space="preserve">aligned closely with the learning objective being assessed. </w:t>
      </w:r>
      <w:r w:rsidR="003666A6">
        <w:t xml:space="preserve">  </w:t>
      </w:r>
      <w:r>
        <w:t xml:space="preserve">  </w:t>
      </w:r>
    </w:p>
    <w:p w14:paraId="71B05C00" w14:textId="77777777" w:rsidR="005A35E0" w:rsidRPr="00A47F14" w:rsidRDefault="005A35E0" w:rsidP="00650E7C">
      <w:pPr>
        <w:ind w:left="360"/>
      </w:pPr>
    </w:p>
    <w:p w14:paraId="11FA2002" w14:textId="07304452" w:rsidR="00493813" w:rsidRPr="00BC1547" w:rsidRDefault="00493813" w:rsidP="00650E7C">
      <w:pPr>
        <w:pStyle w:val="Heading3"/>
      </w:pPr>
      <w:bookmarkStart w:id="71" w:name="_Toc25649861"/>
      <w:r w:rsidRPr="00650E7C">
        <w:rPr>
          <w:rStyle w:val="Heading3Char"/>
        </w:rPr>
        <w:t>Types of Measures Employed</w:t>
      </w:r>
      <w:bookmarkEnd w:id="71"/>
    </w:p>
    <w:p w14:paraId="7CBCB7C0" w14:textId="7BB6E18D" w:rsidR="005A35E0" w:rsidRPr="00D8560E" w:rsidRDefault="00E14FB3" w:rsidP="00650E7C">
      <w:pPr>
        <w:ind w:left="360"/>
      </w:pPr>
      <w:r>
        <w:t xml:space="preserve">The best assessment evidence comes from </w:t>
      </w:r>
      <w:r w:rsidR="00564545">
        <w:t xml:space="preserve">a combination of </w:t>
      </w:r>
      <w:r>
        <w:t xml:space="preserve">direct </w:t>
      </w:r>
      <w:r w:rsidR="00564545">
        <w:t xml:space="preserve">and indirect </w:t>
      </w:r>
      <w:r>
        <w:t xml:space="preserve">measures of student learning.  </w:t>
      </w:r>
      <w:r w:rsidR="00D9025C">
        <w:t>P</w:t>
      </w:r>
      <w:r w:rsidR="00223106">
        <w:t>rograms were rate</w:t>
      </w:r>
      <w:r w:rsidR="00D9025C">
        <w:t>d</w:t>
      </w:r>
      <w:r w:rsidR="00223106">
        <w:t xml:space="preserve"> as </w:t>
      </w:r>
      <w:r w:rsidR="00223106" w:rsidRPr="00650E7C">
        <w:rPr>
          <w:i/>
        </w:rPr>
        <w:t>Developing</w:t>
      </w:r>
      <w:r w:rsidR="00223106">
        <w:t xml:space="preserve"> if only indirect measures were employed, </w:t>
      </w:r>
      <w:r w:rsidR="00223106" w:rsidRPr="00650E7C">
        <w:rPr>
          <w:i/>
        </w:rPr>
        <w:t>Satisfactory</w:t>
      </w:r>
      <w:r w:rsidR="00223106">
        <w:t xml:space="preserve"> if only direct measures were employed, and </w:t>
      </w:r>
      <w:r w:rsidR="00223106" w:rsidRPr="00650E7C">
        <w:rPr>
          <w:i/>
        </w:rPr>
        <w:t>Exemplary</w:t>
      </w:r>
      <w:r w:rsidR="00223106">
        <w:t xml:space="preserve"> if both direct and indirect measures were employed.</w:t>
      </w:r>
      <w:r w:rsidR="00C14C36">
        <w:t xml:space="preserve"> </w:t>
      </w:r>
    </w:p>
    <w:p w14:paraId="35387D1D" w14:textId="77777777" w:rsidR="00E14FB3" w:rsidRDefault="00E14FB3" w:rsidP="00650E7C">
      <w:pPr>
        <w:ind w:left="360"/>
      </w:pPr>
    </w:p>
    <w:p w14:paraId="7DBF6AA7" w14:textId="10193826" w:rsidR="00493813" w:rsidRPr="00BC1547" w:rsidRDefault="00493813" w:rsidP="00650E7C">
      <w:pPr>
        <w:pStyle w:val="Heading3"/>
      </w:pPr>
      <w:bookmarkStart w:id="72" w:name="_Toc25649862"/>
      <w:r w:rsidRPr="00650E7C">
        <w:rPr>
          <w:rStyle w:val="Heading3Char"/>
        </w:rPr>
        <w:t>Assessment Study Design</w:t>
      </w:r>
      <w:bookmarkEnd w:id="72"/>
    </w:p>
    <w:p w14:paraId="5005D08D" w14:textId="6B050B69" w:rsidR="005A35E0" w:rsidRDefault="002C20E2" w:rsidP="00650E7C">
      <w:pPr>
        <w:pStyle w:val="ListParagraph"/>
        <w:ind w:left="360"/>
      </w:pPr>
      <w:r>
        <w:t>Although</w:t>
      </w:r>
      <w:r w:rsidR="005A35E0">
        <w:t xml:space="preserve"> there </w:t>
      </w:r>
      <w:r w:rsidR="00122EE4">
        <w:t>are</w:t>
      </w:r>
      <w:r w:rsidR="005A35E0">
        <w:t xml:space="preserve"> </w:t>
      </w:r>
      <w:r w:rsidR="00E7063C">
        <w:t>multiple ways</w:t>
      </w:r>
      <w:r w:rsidR="005A35E0">
        <w:t xml:space="preserve"> to approach or design assessment studies</w:t>
      </w:r>
      <w:r w:rsidR="003666A6">
        <w:t>,</w:t>
      </w:r>
      <w:r w:rsidR="005A35E0">
        <w:t xml:space="preserve"> some are stronger than others, and some are more appropriate than others given the objectives being examined, </w:t>
      </w:r>
      <w:r w:rsidR="003666A6">
        <w:t>as well as</w:t>
      </w:r>
      <w:r w:rsidR="005A35E0">
        <w:t xml:space="preserve"> the measures employed.</w:t>
      </w:r>
      <w:r w:rsidR="003666A6">
        <w:t xml:space="preserve">  When judging study design, we look for methods </w:t>
      </w:r>
      <w:r w:rsidR="002C5522">
        <w:t xml:space="preserve">that are </w:t>
      </w:r>
      <w:r w:rsidR="003666A6">
        <w:t xml:space="preserve">appropriate for the type of learning objective being examined, as well as the measure being employed.  The highest quality designs employ advanced methodologies such as incorporating student information like </w:t>
      </w:r>
      <w:r w:rsidR="003666A6" w:rsidRPr="003666A6">
        <w:t>earlier course</w:t>
      </w:r>
      <w:r w:rsidR="003666A6">
        <w:t>-taking</w:t>
      </w:r>
      <w:r w:rsidR="003666A6" w:rsidRPr="003666A6">
        <w:t xml:space="preserve"> or demographics</w:t>
      </w:r>
      <w:r w:rsidR="003666A6">
        <w:t>, as well as</w:t>
      </w:r>
      <w:r w:rsidR="003666A6" w:rsidRPr="003666A6">
        <w:t xml:space="preserve"> other research-like designs.</w:t>
      </w:r>
      <w:r w:rsidR="005A35E0">
        <w:t xml:space="preserve"> </w:t>
      </w:r>
    </w:p>
    <w:p w14:paraId="4E41DE9B" w14:textId="77777777" w:rsidR="005A35E0" w:rsidRPr="00A47F14" w:rsidRDefault="005A35E0" w:rsidP="00650E7C">
      <w:pPr>
        <w:ind w:left="360"/>
      </w:pPr>
    </w:p>
    <w:p w14:paraId="4AB4B4A3" w14:textId="1C2E8665" w:rsidR="00493813" w:rsidRPr="00BC1547" w:rsidRDefault="00493813" w:rsidP="00650E7C">
      <w:pPr>
        <w:pStyle w:val="Heading3"/>
      </w:pPr>
      <w:bookmarkStart w:id="73" w:name="_Toc25649863"/>
      <w:r w:rsidRPr="00650E7C">
        <w:rPr>
          <w:rStyle w:val="Heading3Char"/>
        </w:rPr>
        <w:t>Rubric Quality</w:t>
      </w:r>
      <w:bookmarkEnd w:id="73"/>
      <w:r w:rsidR="00A47F14" w:rsidRPr="00BC6FAC">
        <w:t xml:space="preserve"> </w:t>
      </w:r>
    </w:p>
    <w:p w14:paraId="023938DB" w14:textId="3113223A" w:rsidR="005A35E0" w:rsidRPr="00650E7C" w:rsidRDefault="00D9025C" w:rsidP="00650E7C">
      <w:pPr>
        <w:ind w:left="360"/>
      </w:pPr>
      <w:r>
        <w:t>Incorporating rubrics when appropriate is an assessment best practice that we stress often.</w:t>
      </w:r>
      <w:r w:rsidR="00D8560E">
        <w:t xml:space="preserve"> </w:t>
      </w:r>
      <w:r w:rsidR="00380C0C">
        <w:t xml:space="preserve"> Analytic rubrics, which include descriptions of performance for each assignment element at each performance level, achieve a higher score than other types of rubrics.</w:t>
      </w:r>
      <w:r w:rsidR="003E6B01">
        <w:t xml:space="preserve"> We evaluate </w:t>
      </w:r>
      <w:r>
        <w:t>the construction of the rubric and</w:t>
      </w:r>
      <w:r w:rsidR="003E6B01">
        <w:t xml:space="preserve"> whether </w:t>
      </w:r>
      <w:r w:rsidR="00380C0C">
        <w:t>the rubric is used to</w:t>
      </w:r>
      <w:r w:rsidR="003E6B01">
        <w:t xml:space="preserve"> create </w:t>
      </w:r>
      <w:r w:rsidR="003E6B01" w:rsidRPr="003E6B01">
        <w:t>scores for each criterion/element of the assignment</w:t>
      </w:r>
      <w:r w:rsidR="003E6B01">
        <w:t xml:space="preserve"> or task.</w:t>
      </w:r>
    </w:p>
    <w:p w14:paraId="226C7A27" w14:textId="77777777" w:rsidR="005A35E0" w:rsidRPr="00650E7C" w:rsidRDefault="005A35E0" w:rsidP="00650E7C">
      <w:pPr>
        <w:ind w:left="360"/>
        <w:rPr>
          <w:b/>
        </w:rPr>
      </w:pPr>
    </w:p>
    <w:p w14:paraId="26BBFD11" w14:textId="0791DD6B" w:rsidR="00380C0C" w:rsidRDefault="00380C0C" w:rsidP="00650E7C">
      <w:pPr>
        <w:pStyle w:val="Heading3"/>
        <w:rPr>
          <w:rStyle w:val="Heading3Char"/>
        </w:rPr>
      </w:pPr>
    </w:p>
    <w:p w14:paraId="01E7F5EA" w14:textId="77777777" w:rsidR="005F1574" w:rsidRPr="005F1574" w:rsidRDefault="005F1574" w:rsidP="005F1574"/>
    <w:p w14:paraId="28EA0458" w14:textId="4614CAFC" w:rsidR="00493813" w:rsidRPr="00BC1547" w:rsidRDefault="00493813" w:rsidP="00650E7C">
      <w:pPr>
        <w:pStyle w:val="Heading3"/>
      </w:pPr>
      <w:bookmarkStart w:id="74" w:name="_Toc25649864"/>
      <w:r w:rsidRPr="00650E7C">
        <w:rPr>
          <w:rStyle w:val="Heading3Char"/>
        </w:rPr>
        <w:lastRenderedPageBreak/>
        <w:t>Criterion/Benchmark</w:t>
      </w:r>
      <w:bookmarkEnd w:id="74"/>
      <w:r w:rsidR="00A47F14" w:rsidRPr="00BC1547">
        <w:t xml:space="preserve"> </w:t>
      </w:r>
    </w:p>
    <w:p w14:paraId="3BA5662D" w14:textId="6CC9309F" w:rsidR="005A35E0" w:rsidRDefault="00564545" w:rsidP="00650E7C">
      <w:pPr>
        <w:pStyle w:val="ListParagraph"/>
        <w:ind w:left="360"/>
      </w:pPr>
      <w:r>
        <w:t>A performance criterion provides a target level of performance above which students are considered to have met the learning objective</w:t>
      </w:r>
      <w:r w:rsidRPr="0014718F">
        <w:t xml:space="preserve">. </w:t>
      </w:r>
      <w:r w:rsidR="0014718F">
        <w:t>Without a strong performance criterion, it is difficult to determine whether student have met the learning objective.</w:t>
      </w:r>
      <w:r w:rsidRPr="0014718F">
        <w:t xml:space="preserve"> </w:t>
      </w:r>
      <w:r w:rsidR="003E6B01">
        <w:t xml:space="preserve">We look for criteria that are clearly stated and appropriate within the context of the </w:t>
      </w:r>
      <w:r w:rsidR="00380C0C">
        <w:t>assessment</w:t>
      </w:r>
      <w:r w:rsidR="003E6B01">
        <w:t xml:space="preserve"> design and program.</w:t>
      </w:r>
    </w:p>
    <w:p w14:paraId="7D5B2431" w14:textId="2C886350" w:rsidR="00380C0C" w:rsidRDefault="00380C0C" w:rsidP="00650E7C">
      <w:pPr>
        <w:pStyle w:val="ListParagraph"/>
        <w:ind w:left="360"/>
      </w:pPr>
    </w:p>
    <w:p w14:paraId="2687FB37" w14:textId="77777777" w:rsidR="00380C0C" w:rsidRPr="00380C0C" w:rsidRDefault="00380C0C" w:rsidP="00380C0C">
      <w:pPr>
        <w:pStyle w:val="Heading3"/>
        <w:rPr>
          <w:rStyle w:val="Heading3Char"/>
        </w:rPr>
      </w:pPr>
      <w:bookmarkStart w:id="75" w:name="_Toc25649865"/>
      <w:r w:rsidRPr="00380C0C">
        <w:rPr>
          <w:rStyle w:val="Heading3Char"/>
        </w:rPr>
        <w:t>Assessing changes based on previous assessment results</w:t>
      </w:r>
      <w:bookmarkEnd w:id="75"/>
    </w:p>
    <w:p w14:paraId="0756C31E" w14:textId="6C55C0DB" w:rsidR="00380C0C" w:rsidRPr="005C707D" w:rsidRDefault="00380C0C" w:rsidP="00650E7C">
      <w:pPr>
        <w:pStyle w:val="ListParagraph"/>
        <w:ind w:left="360"/>
      </w:pPr>
      <w:r>
        <w:t xml:space="preserve">The Middle States Commission on Higher Education is interested in the changes that have resulted from the learning outcomes assessment process and the impact of those changes. We added a question to this year’s template that asks about any changes made based on assessment activities. </w:t>
      </w:r>
      <w:r w:rsidRPr="00650E7C">
        <w:t>A total of 16 undergraduate and 11 graduate</w:t>
      </w:r>
      <w:r w:rsidRPr="000D3B0F">
        <w:t xml:space="preserve"> programs reported that they had made a change</w:t>
      </w:r>
      <w:r>
        <w:t xml:space="preserve"> based on prior assessment results</w:t>
      </w:r>
      <w:r w:rsidRPr="000D3B0F">
        <w:t xml:space="preserve"> and re-assessed</w:t>
      </w:r>
      <w:r>
        <w:t xml:space="preserve"> a learning objective</w:t>
      </w:r>
      <w:r w:rsidRPr="000D3B0F">
        <w:t xml:space="preserve"> to determine the impact</w:t>
      </w:r>
      <w:r>
        <w:t xml:space="preserve"> of those changes</w:t>
      </w:r>
      <w:r w:rsidRPr="000D3B0F">
        <w:t>.</w:t>
      </w:r>
      <w:r>
        <w:t xml:space="preserve"> Due to the small number of programs reporting changes, we have not included this information in the chart below. However, we expect to see the numbers grow over time.</w:t>
      </w:r>
    </w:p>
    <w:p w14:paraId="50E09DD4" w14:textId="77777777" w:rsidR="005A35E0" w:rsidRPr="00650E7C" w:rsidRDefault="005A35E0" w:rsidP="00650E7C">
      <w:pPr>
        <w:ind w:left="360"/>
        <w:rPr>
          <w:b/>
        </w:rPr>
      </w:pPr>
    </w:p>
    <w:p w14:paraId="45680584" w14:textId="4C32A981" w:rsidR="0014718F" w:rsidRDefault="0014718F" w:rsidP="0014718F">
      <w:pPr>
        <w:pStyle w:val="Heading2"/>
      </w:pPr>
      <w:bookmarkStart w:id="76" w:name="_Toc25649866"/>
      <w:r>
        <w:t>Undergraduate Program Assessment Report Quality</w:t>
      </w:r>
      <w:bookmarkEnd w:id="76"/>
    </w:p>
    <w:p w14:paraId="68AA8F8E" w14:textId="77777777" w:rsidR="00D84F74" w:rsidRDefault="0014718F" w:rsidP="00D84F74">
      <w:pPr>
        <w:pStyle w:val="ListParagraph"/>
        <w:numPr>
          <w:ilvl w:val="0"/>
          <w:numId w:val="8"/>
        </w:numPr>
        <w:ind w:left="540" w:hanging="180"/>
      </w:pPr>
      <w:r>
        <w:t xml:space="preserve">Seventy-six percent of the undergraduate PLOs evaluated were rated as either </w:t>
      </w:r>
      <w:r w:rsidRPr="005A35E0">
        <w:rPr>
          <w:i/>
        </w:rPr>
        <w:t xml:space="preserve">Satisfactory </w:t>
      </w:r>
      <w:r>
        <w:t>or</w:t>
      </w:r>
      <w:r w:rsidRPr="005A35E0">
        <w:rPr>
          <w:i/>
        </w:rPr>
        <w:t xml:space="preserve"> Exemplary</w:t>
      </w:r>
      <w:r>
        <w:t xml:space="preserve">. As the level of quality in PLOs was relatively high this year, objective/measure alignment tended to be high as well.  </w:t>
      </w:r>
    </w:p>
    <w:p w14:paraId="6F2A29A8" w14:textId="097D7AAA" w:rsidR="00D84F74" w:rsidRDefault="00D84F74" w:rsidP="00D84F74">
      <w:pPr>
        <w:pStyle w:val="ListParagraph"/>
        <w:numPr>
          <w:ilvl w:val="0"/>
          <w:numId w:val="8"/>
        </w:numPr>
        <w:ind w:left="540" w:hanging="180"/>
      </w:pPr>
      <w:r>
        <w:t>Related to the high level of PLO quality</w:t>
      </w:r>
      <w:r w:rsidR="0014718F">
        <w:t xml:space="preserve">, 93% of the submitted undergraduate assessment reports featured alignment that was rated as </w:t>
      </w:r>
      <w:r w:rsidR="0014718F" w:rsidRPr="005A35E0">
        <w:rPr>
          <w:i/>
        </w:rPr>
        <w:t xml:space="preserve">Satisfactory </w:t>
      </w:r>
      <w:r w:rsidR="0014718F">
        <w:t>or</w:t>
      </w:r>
      <w:r w:rsidR="0014718F" w:rsidRPr="005A35E0">
        <w:rPr>
          <w:i/>
        </w:rPr>
        <w:t xml:space="preserve"> Exemplary</w:t>
      </w:r>
      <w:r w:rsidR="0014718F">
        <w:t xml:space="preserve">. </w:t>
      </w:r>
    </w:p>
    <w:p w14:paraId="1D838D47" w14:textId="07180AA7" w:rsidR="00D84F74" w:rsidRDefault="0014718F" w:rsidP="00D84F74">
      <w:pPr>
        <w:pStyle w:val="ListParagraph"/>
        <w:numPr>
          <w:ilvl w:val="0"/>
          <w:numId w:val="8"/>
        </w:numPr>
        <w:ind w:left="540" w:hanging="180"/>
      </w:pPr>
      <w:r>
        <w:t xml:space="preserve">The overwhelming majority </w:t>
      </w:r>
      <w:r w:rsidR="00D84F74">
        <w:t xml:space="preserve">(82%) </w:t>
      </w:r>
      <w:r>
        <w:t>of undergraduate programs</w:t>
      </w:r>
      <w:r w:rsidR="001C0331">
        <w:t>,</w:t>
      </w:r>
      <w:r>
        <w:t xml:space="preserve"> </w:t>
      </w:r>
      <w:r w:rsidR="001C0331">
        <w:t xml:space="preserve">having </w:t>
      </w:r>
      <w:r w:rsidR="001C0331" w:rsidRPr="00D8560E">
        <w:t>employed</w:t>
      </w:r>
      <w:r w:rsidR="001C0331">
        <w:t xml:space="preserve"> direct measures</w:t>
      </w:r>
      <w:r>
        <w:t xml:space="preserve">, were rated as </w:t>
      </w:r>
      <w:r w:rsidRPr="00D8560E">
        <w:rPr>
          <w:i/>
        </w:rPr>
        <w:t>Satisfactory</w:t>
      </w:r>
      <w:r>
        <w:t xml:space="preserve">.  A </w:t>
      </w:r>
      <w:r w:rsidR="00D84F74">
        <w:t>smaller but</w:t>
      </w:r>
      <w:r>
        <w:t xml:space="preserve"> encouraging group of programs (11%) were rated as </w:t>
      </w:r>
      <w:r>
        <w:rPr>
          <w:i/>
        </w:rPr>
        <w:t xml:space="preserve">Exemplary </w:t>
      </w:r>
      <w:r w:rsidR="00D84F74">
        <w:t>as</w:t>
      </w:r>
      <w:r>
        <w:t xml:space="preserve"> they employed both direct and indirect measures. </w:t>
      </w:r>
    </w:p>
    <w:p w14:paraId="53FA3358" w14:textId="6167BDDA" w:rsidR="00D84F74" w:rsidRDefault="0014718F" w:rsidP="00D84F74">
      <w:pPr>
        <w:pStyle w:val="ListParagraph"/>
        <w:numPr>
          <w:ilvl w:val="0"/>
          <w:numId w:val="8"/>
        </w:numPr>
        <w:ind w:left="540" w:hanging="180"/>
      </w:pPr>
      <w:r>
        <w:t xml:space="preserve">This year, an overwhelming majority (87%) of submitted undergraduate </w:t>
      </w:r>
      <w:r w:rsidR="001C1091">
        <w:t>study</w:t>
      </w:r>
      <w:r>
        <w:t xml:space="preserve"> designs were rated as </w:t>
      </w:r>
      <w:r w:rsidRPr="005A35E0">
        <w:rPr>
          <w:i/>
        </w:rPr>
        <w:t xml:space="preserve">Satisfactory </w:t>
      </w:r>
      <w:r>
        <w:t>or</w:t>
      </w:r>
      <w:r w:rsidRPr="005A35E0">
        <w:rPr>
          <w:i/>
        </w:rPr>
        <w:t xml:space="preserve"> Exemplary</w:t>
      </w:r>
      <w:r>
        <w:t xml:space="preserve">.  </w:t>
      </w:r>
    </w:p>
    <w:p w14:paraId="05BC9F1E" w14:textId="55EE1C12" w:rsidR="00D84F74" w:rsidRDefault="0014718F" w:rsidP="00D84F74">
      <w:pPr>
        <w:pStyle w:val="ListParagraph"/>
        <w:numPr>
          <w:ilvl w:val="0"/>
          <w:numId w:val="8"/>
        </w:numPr>
        <w:ind w:left="540" w:hanging="180"/>
      </w:pPr>
      <w:r>
        <w:t xml:space="preserve">Though over half of the undergraduate rubrics were rated as </w:t>
      </w:r>
      <w:r w:rsidRPr="00AE1264">
        <w:rPr>
          <w:i/>
        </w:rPr>
        <w:t>Satisfactory</w:t>
      </w:r>
      <w:r>
        <w:t xml:space="preserve"> (37%) or </w:t>
      </w:r>
      <w:r w:rsidRPr="00AE1264">
        <w:rPr>
          <w:i/>
        </w:rPr>
        <w:t>Exemplary</w:t>
      </w:r>
      <w:r>
        <w:t xml:space="preserve"> (17%), the largest number of rubrics (45%) were rated as </w:t>
      </w:r>
      <w:r>
        <w:rPr>
          <w:i/>
        </w:rPr>
        <w:t>Developing</w:t>
      </w:r>
      <w:r>
        <w:t xml:space="preserve">. These results suggest additional educational opportunities around rubrics </w:t>
      </w:r>
      <w:r w:rsidR="00D84F74">
        <w:t xml:space="preserve">is warranted </w:t>
      </w:r>
      <w:r>
        <w:t xml:space="preserve">for assessment leaders. </w:t>
      </w:r>
    </w:p>
    <w:p w14:paraId="2C7584A6" w14:textId="57623EB9" w:rsidR="0014718F" w:rsidRDefault="0014718F" w:rsidP="00D84F74">
      <w:pPr>
        <w:pStyle w:val="ListParagraph"/>
        <w:numPr>
          <w:ilvl w:val="0"/>
          <w:numId w:val="8"/>
        </w:numPr>
        <w:ind w:left="540" w:hanging="180"/>
      </w:pPr>
      <w:r>
        <w:t xml:space="preserve">Seventy-two percent of the undergraduate reports articulated a performance criterion that was rated as </w:t>
      </w:r>
      <w:r>
        <w:rPr>
          <w:i/>
        </w:rPr>
        <w:t>Satisfactory</w:t>
      </w:r>
      <w:r>
        <w:t>.</w:t>
      </w:r>
    </w:p>
    <w:p w14:paraId="6F0D312C" w14:textId="0BC9EC28" w:rsidR="00380C0C" w:rsidRDefault="00380C0C" w:rsidP="00380C0C"/>
    <w:p w14:paraId="0805C226" w14:textId="4FA3D442" w:rsidR="00493813" w:rsidRDefault="00AD3AC5" w:rsidP="00846880">
      <w:r>
        <w:rPr>
          <w:noProof/>
        </w:rPr>
        <w:lastRenderedPageBreak/>
        <w:drawing>
          <wp:inline distT="0" distB="0" distL="0" distR="0" wp14:anchorId="11F0E438" wp14:editId="3B4E9AB7">
            <wp:extent cx="6605270" cy="2565779"/>
            <wp:effectExtent l="0" t="0" r="5080" b="6350"/>
            <wp:docPr id="35" name="Chart 35">
              <a:extLst xmlns:a="http://schemas.openxmlformats.org/drawingml/2006/main">
                <a:ext uri="{FF2B5EF4-FFF2-40B4-BE49-F238E27FC236}">
                  <a16:creationId xmlns:a16="http://schemas.microsoft.com/office/drawing/2014/main" id="{BD1510A3-FF92-4290-88B7-71376CF61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F6919" w:rsidDel="004436E1">
        <w:t xml:space="preserve"> </w:t>
      </w:r>
    </w:p>
    <w:p w14:paraId="3BFBB38D" w14:textId="30D47511" w:rsidR="007E7F82" w:rsidRDefault="007E7F82" w:rsidP="007E7F82">
      <w:pPr>
        <w:pStyle w:val="Heading3"/>
      </w:pPr>
      <w:bookmarkStart w:id="77" w:name="_Toc25649867"/>
      <w:r>
        <w:t xml:space="preserve">Figure </w:t>
      </w:r>
      <w:r w:rsidR="002C6F14">
        <w:rPr>
          <w:noProof/>
        </w:rPr>
        <w:fldChar w:fldCharType="begin"/>
      </w:r>
      <w:r w:rsidR="002C6F14">
        <w:rPr>
          <w:noProof/>
        </w:rPr>
        <w:instrText xml:space="preserve"> SEQ Figure \* ARABIC </w:instrText>
      </w:r>
      <w:r w:rsidR="002C6F14">
        <w:rPr>
          <w:noProof/>
        </w:rPr>
        <w:fldChar w:fldCharType="separate"/>
      </w:r>
      <w:r w:rsidR="00DE55CE">
        <w:rPr>
          <w:noProof/>
        </w:rPr>
        <w:t>10</w:t>
      </w:r>
      <w:r w:rsidR="002C6F14">
        <w:rPr>
          <w:noProof/>
        </w:rPr>
        <w:fldChar w:fldCharType="end"/>
      </w:r>
      <w:r>
        <w:t xml:space="preserve">: Quality </w:t>
      </w:r>
      <w:r w:rsidR="005D10D8">
        <w:t xml:space="preserve">Ratings </w:t>
      </w:r>
      <w:r>
        <w:t xml:space="preserve">of Undergraduate </w:t>
      </w:r>
      <w:r w:rsidR="005D10D8">
        <w:t xml:space="preserve">Program </w:t>
      </w:r>
      <w:r>
        <w:t>Assessment Reports</w:t>
      </w:r>
      <w:bookmarkEnd w:id="77"/>
    </w:p>
    <w:p w14:paraId="619BC90B" w14:textId="3AD1D3A5" w:rsidR="00380C0C" w:rsidRDefault="00380C0C" w:rsidP="00380C0C"/>
    <w:p w14:paraId="1EB13F48" w14:textId="77777777" w:rsidR="005F1574" w:rsidRPr="00380C0C" w:rsidRDefault="005F1574" w:rsidP="00380C0C"/>
    <w:p w14:paraId="02298BCA" w14:textId="7B1FAC26" w:rsidR="006F6919" w:rsidRDefault="006F6919" w:rsidP="006F6919">
      <w:pPr>
        <w:pStyle w:val="Heading2"/>
      </w:pPr>
      <w:bookmarkStart w:id="78" w:name="_Toc25649868"/>
      <w:r>
        <w:t>Graduate Program Assessment Report Quality</w:t>
      </w:r>
      <w:bookmarkEnd w:id="78"/>
    </w:p>
    <w:p w14:paraId="462D7464" w14:textId="46579AA2" w:rsidR="005D10D8" w:rsidRDefault="00A31A53" w:rsidP="00D84F74">
      <w:pPr>
        <w:pStyle w:val="ListParagraph"/>
        <w:numPr>
          <w:ilvl w:val="0"/>
          <w:numId w:val="9"/>
        </w:numPr>
        <w:ind w:left="540" w:hanging="180"/>
      </w:pPr>
      <w:r>
        <w:t>Ninety-five</w:t>
      </w:r>
      <w:r w:rsidR="005D10D8">
        <w:t xml:space="preserve"> percent of the </w:t>
      </w:r>
      <w:r>
        <w:t xml:space="preserve">graduate program </w:t>
      </w:r>
      <w:r w:rsidR="005D10D8">
        <w:t xml:space="preserve">PLOs evaluated were rated as either </w:t>
      </w:r>
      <w:r w:rsidR="005D10D8" w:rsidRPr="005A35E0">
        <w:rPr>
          <w:i/>
        </w:rPr>
        <w:t xml:space="preserve">Satisfactory </w:t>
      </w:r>
      <w:r w:rsidR="005D10D8">
        <w:t>or</w:t>
      </w:r>
      <w:r w:rsidR="005D10D8" w:rsidRPr="005A35E0">
        <w:rPr>
          <w:i/>
        </w:rPr>
        <w:t xml:space="preserve"> Exemplary</w:t>
      </w:r>
      <w:r w:rsidR="005D10D8">
        <w:t xml:space="preserve">. </w:t>
      </w:r>
    </w:p>
    <w:p w14:paraId="564B8472" w14:textId="6552106A" w:rsidR="005D10D8" w:rsidRDefault="00D84F74" w:rsidP="00D84F74">
      <w:pPr>
        <w:pStyle w:val="ListParagraph"/>
        <w:numPr>
          <w:ilvl w:val="0"/>
          <w:numId w:val="9"/>
        </w:numPr>
        <w:ind w:left="540" w:hanging="180"/>
      </w:pPr>
      <w:r>
        <w:t>With respect to alignment of measures</w:t>
      </w:r>
      <w:r w:rsidR="005D10D8">
        <w:t xml:space="preserve">, </w:t>
      </w:r>
      <w:r w:rsidR="00A31A53">
        <w:t>80</w:t>
      </w:r>
      <w:r w:rsidR="005D10D8">
        <w:t xml:space="preserve">% of the submitted </w:t>
      </w:r>
      <w:r w:rsidR="00A31A53">
        <w:t xml:space="preserve">graduate </w:t>
      </w:r>
      <w:r w:rsidR="005D10D8">
        <w:t xml:space="preserve">assessment reports featured alignment that was rated as </w:t>
      </w:r>
      <w:r w:rsidR="005D10D8" w:rsidRPr="005A35E0">
        <w:rPr>
          <w:i/>
        </w:rPr>
        <w:t xml:space="preserve">Satisfactory </w:t>
      </w:r>
      <w:r w:rsidR="005D10D8">
        <w:t>or</w:t>
      </w:r>
      <w:r w:rsidR="005D10D8" w:rsidRPr="005A35E0">
        <w:rPr>
          <w:i/>
        </w:rPr>
        <w:t xml:space="preserve"> Exemplary</w:t>
      </w:r>
      <w:r w:rsidR="005D10D8">
        <w:t>.</w:t>
      </w:r>
    </w:p>
    <w:p w14:paraId="18DA5FA7" w14:textId="1AD806D1" w:rsidR="005D10D8" w:rsidRPr="00D8560E" w:rsidRDefault="005D10D8" w:rsidP="00D84F74">
      <w:pPr>
        <w:pStyle w:val="ListParagraph"/>
        <w:numPr>
          <w:ilvl w:val="0"/>
          <w:numId w:val="9"/>
        </w:numPr>
        <w:ind w:left="540" w:hanging="180"/>
      </w:pPr>
      <w:r>
        <w:t xml:space="preserve">The overwhelming majority </w:t>
      </w:r>
      <w:r w:rsidR="00D84F74">
        <w:t xml:space="preserve">(79%) </w:t>
      </w:r>
      <w:r>
        <w:t xml:space="preserve">of </w:t>
      </w:r>
      <w:r w:rsidR="000B5365">
        <w:t xml:space="preserve">graduate </w:t>
      </w:r>
      <w:r>
        <w:t xml:space="preserve">programs </w:t>
      </w:r>
      <w:r w:rsidR="00D84F74" w:rsidRPr="00D8560E">
        <w:t>employed</w:t>
      </w:r>
      <w:r w:rsidR="00D84F74">
        <w:t xml:space="preserve"> direct measures and </w:t>
      </w:r>
      <w:r>
        <w:t xml:space="preserve">were rated as </w:t>
      </w:r>
      <w:r w:rsidRPr="00D84F74">
        <w:rPr>
          <w:i/>
        </w:rPr>
        <w:t>Satisfactory</w:t>
      </w:r>
      <w:r w:rsidR="0006377D">
        <w:t>.</w:t>
      </w:r>
      <w:r>
        <w:t xml:space="preserve">  A small</w:t>
      </w:r>
      <w:r w:rsidR="00D84F74">
        <w:t>er</w:t>
      </w:r>
      <w:r>
        <w:t xml:space="preserve"> group of programs (2%) were rated as </w:t>
      </w:r>
      <w:r w:rsidRPr="00D84F74">
        <w:rPr>
          <w:i/>
        </w:rPr>
        <w:t xml:space="preserve">Exemplary </w:t>
      </w:r>
      <w:r>
        <w:t>because they employed both direct and indirect measures.</w:t>
      </w:r>
    </w:p>
    <w:p w14:paraId="6947BB67" w14:textId="2DAD35D6" w:rsidR="005D10D8" w:rsidRDefault="005D10D8" w:rsidP="00D84F74">
      <w:pPr>
        <w:pStyle w:val="ListParagraph"/>
        <w:numPr>
          <w:ilvl w:val="0"/>
          <w:numId w:val="9"/>
        </w:numPr>
        <w:ind w:left="540" w:hanging="180"/>
      </w:pPr>
      <w:r>
        <w:t>This year, an overwhelming majority (</w:t>
      </w:r>
      <w:r w:rsidR="00A31A53">
        <w:t>91</w:t>
      </w:r>
      <w:r>
        <w:t xml:space="preserve">%) of </w:t>
      </w:r>
      <w:r w:rsidR="00D84F74">
        <w:t xml:space="preserve">the </w:t>
      </w:r>
      <w:r>
        <w:t xml:space="preserve">submitted </w:t>
      </w:r>
      <w:r w:rsidR="00A31A53">
        <w:t xml:space="preserve">graduate program </w:t>
      </w:r>
      <w:r>
        <w:t xml:space="preserve">study designs were rated as </w:t>
      </w:r>
      <w:r w:rsidRPr="005A35E0">
        <w:rPr>
          <w:i/>
        </w:rPr>
        <w:t>Satisfactory</w:t>
      </w:r>
      <w:r>
        <w:t xml:space="preserve">.  </w:t>
      </w:r>
    </w:p>
    <w:p w14:paraId="612F696C" w14:textId="25F0B8C3" w:rsidR="005D10D8" w:rsidRPr="00DC0258" w:rsidRDefault="005D10D8" w:rsidP="00D84F74">
      <w:pPr>
        <w:pStyle w:val="ListParagraph"/>
        <w:numPr>
          <w:ilvl w:val="0"/>
          <w:numId w:val="9"/>
        </w:numPr>
        <w:ind w:left="540" w:hanging="180"/>
      </w:pPr>
      <w:r>
        <w:t xml:space="preserve">Though two thirds of the </w:t>
      </w:r>
      <w:r w:rsidR="00A31A53">
        <w:t xml:space="preserve">graduate program </w:t>
      </w:r>
      <w:r>
        <w:t xml:space="preserve">rubrics were rated as </w:t>
      </w:r>
      <w:r w:rsidRPr="00D84F74">
        <w:rPr>
          <w:i/>
        </w:rPr>
        <w:t>Satisfactory</w:t>
      </w:r>
      <w:r>
        <w:t xml:space="preserve"> (29%) or </w:t>
      </w:r>
      <w:r w:rsidRPr="00D84F74">
        <w:rPr>
          <w:i/>
        </w:rPr>
        <w:t>Exemplary</w:t>
      </w:r>
      <w:r>
        <w:t xml:space="preserve"> (34%), the largest number of rubrics (37%) were rated as </w:t>
      </w:r>
      <w:r w:rsidRPr="00D84F74">
        <w:rPr>
          <w:i/>
        </w:rPr>
        <w:t>Developing</w:t>
      </w:r>
      <w:r>
        <w:t>.</w:t>
      </w:r>
      <w:r w:rsidR="00D84F74">
        <w:t xml:space="preserve"> This suggests that assessment leaders could use additional education and support in developing rubrics.</w:t>
      </w:r>
    </w:p>
    <w:p w14:paraId="5B4C444C" w14:textId="69CA2C17" w:rsidR="005D10D8" w:rsidRPr="00A31A53" w:rsidRDefault="00A31A53" w:rsidP="00D84F74">
      <w:pPr>
        <w:pStyle w:val="ListParagraph"/>
        <w:numPr>
          <w:ilvl w:val="0"/>
          <w:numId w:val="9"/>
        </w:numPr>
        <w:ind w:left="540" w:hanging="180"/>
      </w:pPr>
      <w:r>
        <w:t>Seventy-four percent of the performance criteria articulate</w:t>
      </w:r>
      <w:r w:rsidR="00D84F74">
        <w:t>d</w:t>
      </w:r>
      <w:r>
        <w:t xml:space="preserve"> in graduate program assessment reports were rated as </w:t>
      </w:r>
      <w:r>
        <w:rPr>
          <w:i/>
        </w:rPr>
        <w:t>Satisfactory</w:t>
      </w:r>
      <w:r>
        <w:t>.</w:t>
      </w:r>
    </w:p>
    <w:p w14:paraId="17E4FB31" w14:textId="77777777" w:rsidR="005D10D8" w:rsidRPr="00DC0258" w:rsidRDefault="005D10D8" w:rsidP="005D10D8">
      <w:pPr>
        <w:ind w:left="360"/>
        <w:rPr>
          <w:b/>
        </w:rPr>
      </w:pPr>
    </w:p>
    <w:p w14:paraId="5247D37C" w14:textId="693FE8CA" w:rsidR="00C53411" w:rsidRDefault="00AD3AC5">
      <w:pPr>
        <w:keepNext/>
      </w:pPr>
      <w:r>
        <w:rPr>
          <w:noProof/>
        </w:rPr>
        <w:lastRenderedPageBreak/>
        <w:drawing>
          <wp:inline distT="0" distB="0" distL="0" distR="0" wp14:anchorId="53D27FB9" wp14:editId="101F06B4">
            <wp:extent cx="6892119" cy="2531660"/>
            <wp:effectExtent l="0" t="0" r="4445" b="2540"/>
            <wp:docPr id="1" name="Chart 1">
              <a:extLst xmlns:a="http://schemas.openxmlformats.org/drawingml/2006/main">
                <a:ext uri="{FF2B5EF4-FFF2-40B4-BE49-F238E27FC236}">
                  <a16:creationId xmlns:a16="http://schemas.microsoft.com/office/drawing/2014/main" id="{A1842E20-D73F-4F6D-A0C5-CDF437947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07BFA1" w14:textId="32DEFD8D" w:rsidR="00C53411" w:rsidRDefault="00C53411" w:rsidP="00650E7C">
      <w:pPr>
        <w:pStyle w:val="Heading3"/>
      </w:pPr>
      <w:bookmarkStart w:id="79" w:name="_Toc25649869"/>
      <w:r>
        <w:t xml:space="preserve">Figure </w:t>
      </w:r>
      <w:r w:rsidR="002C6F14">
        <w:rPr>
          <w:noProof/>
        </w:rPr>
        <w:fldChar w:fldCharType="begin"/>
      </w:r>
      <w:r w:rsidR="002C6F14">
        <w:rPr>
          <w:noProof/>
        </w:rPr>
        <w:instrText xml:space="preserve"> SEQ Figure \* ARABIC </w:instrText>
      </w:r>
      <w:r w:rsidR="002C6F14">
        <w:rPr>
          <w:noProof/>
        </w:rPr>
        <w:fldChar w:fldCharType="separate"/>
      </w:r>
      <w:r>
        <w:rPr>
          <w:noProof/>
        </w:rPr>
        <w:t>11</w:t>
      </w:r>
      <w:r w:rsidR="002C6F14">
        <w:rPr>
          <w:noProof/>
        </w:rPr>
        <w:fldChar w:fldCharType="end"/>
      </w:r>
      <w:r>
        <w:t xml:space="preserve">: </w:t>
      </w:r>
      <w:r w:rsidRPr="0031415F">
        <w:t>Quality Ratings of Graduate Program Assessment Reports</w:t>
      </w:r>
      <w:bookmarkEnd w:id="79"/>
    </w:p>
    <w:p w14:paraId="0558585C" w14:textId="294287DB" w:rsidR="00C01B07" w:rsidRDefault="00C01B07" w:rsidP="00C01B07"/>
    <w:p w14:paraId="73CA778A" w14:textId="77777777" w:rsidR="00C01B07" w:rsidRDefault="00C01B07" w:rsidP="00C01B07"/>
    <w:p w14:paraId="152AF1AE" w14:textId="1DCABA43" w:rsidR="00666A4D" w:rsidRDefault="00666A4D" w:rsidP="00650E7C">
      <w:pPr>
        <w:pStyle w:val="Heading1"/>
      </w:pPr>
      <w:bookmarkStart w:id="80" w:name="_Toc25649870"/>
      <w:r>
        <w:t>Assessment Forum</w:t>
      </w:r>
      <w:bookmarkEnd w:id="80"/>
    </w:p>
    <w:p w14:paraId="26BDED15" w14:textId="50C83728" w:rsidR="002B09C3" w:rsidRDefault="002B09C3" w:rsidP="00666A4D">
      <w:r>
        <w:t xml:space="preserve">The Office of Planning and Assessment held </w:t>
      </w:r>
      <w:r w:rsidR="00C01B07">
        <w:t>Penn States’</w:t>
      </w:r>
      <w:r>
        <w:t xml:space="preserve"> first </w:t>
      </w:r>
      <w:r w:rsidR="00C01B07">
        <w:t xml:space="preserve">annual Learning Outcomes </w:t>
      </w:r>
      <w:r>
        <w:t>Assessment Forum on November 6</w:t>
      </w:r>
      <w:r w:rsidRPr="00650E7C">
        <w:rPr>
          <w:vertAlign w:val="superscript"/>
        </w:rPr>
        <w:t>th</w:t>
      </w:r>
      <w:r>
        <w:t xml:space="preserve">, 2018 at the Nittany Lion Inn </w:t>
      </w:r>
      <w:r w:rsidR="00C01B07">
        <w:t xml:space="preserve">on the </w:t>
      </w:r>
      <w:r>
        <w:t>University Park</w:t>
      </w:r>
      <w:r w:rsidR="00C01B07">
        <w:t xml:space="preserve"> campus</w:t>
      </w:r>
      <w:r>
        <w:t>. The forum provided an opportunity to celebrate Penn State’s learning outcomes assessment progress. The event included a national speaker, Gianina Taylor Baker, Assistant Director of the National Institute for Learning Outcomes Assessment</w:t>
      </w:r>
      <w:r w:rsidR="00380C0C">
        <w:t xml:space="preserve"> and </w:t>
      </w:r>
      <w:r>
        <w:t>panel discussions with both graduate and undergraduate assessment leaders who shared innovative assessment practices with participants</w:t>
      </w:r>
      <w:r w:rsidR="00380C0C">
        <w:t xml:space="preserve">. </w:t>
      </w:r>
      <w:r>
        <w:t>The event ended with a lunch which included remarks by Provost Jones, who thanked all for their efforts.</w:t>
      </w:r>
    </w:p>
    <w:p w14:paraId="41B05581" w14:textId="77777777" w:rsidR="002B09C3" w:rsidRDefault="002B09C3" w:rsidP="00666A4D"/>
    <w:p w14:paraId="5055672D" w14:textId="34859C03" w:rsidR="00EF177F" w:rsidRDefault="002B09C3" w:rsidP="00EF177F">
      <w:r>
        <w:t>The event was attended in-person by a</w:t>
      </w:r>
      <w:r w:rsidR="00380C0C">
        <w:t>pproximately</w:t>
      </w:r>
      <w:r>
        <w:t xml:space="preserve"> 100 people and virtually by many more.  Attendees represented almost all colleges and campus locations as well as multiple assessment roles – assessment leaders, academic administrators, instructional designers, and even some staff from the Office of the Physical Plant</w:t>
      </w:r>
      <w:r w:rsidR="00380C0C">
        <w:t xml:space="preserve"> who were</w:t>
      </w:r>
      <w:r>
        <w:t xml:space="preserve"> </w:t>
      </w:r>
      <w:r w:rsidR="0047351A">
        <w:t>seeking</w:t>
      </w:r>
      <w:r>
        <w:t xml:space="preserve"> guidance for their own assessment activities. We will soon begin to plan the next Forum, currently being scheduled for Spring 2020.  </w:t>
      </w:r>
    </w:p>
    <w:p w14:paraId="55229FDB" w14:textId="77777777" w:rsidR="00EF177F" w:rsidRDefault="00EF177F" w:rsidP="00EF177F"/>
    <w:p w14:paraId="42F8058D" w14:textId="39F04F8A" w:rsidR="00846880" w:rsidRDefault="00BE4D38" w:rsidP="00650E7C">
      <w:pPr>
        <w:pStyle w:val="Heading1"/>
      </w:pPr>
      <w:bookmarkStart w:id="81" w:name="_Toc25649871"/>
      <w:r w:rsidRPr="00C56523">
        <w:lastRenderedPageBreak/>
        <w:t>University-Wide Curricular Cohe</w:t>
      </w:r>
      <w:r w:rsidR="00926E0C" w:rsidRPr="00C56523">
        <w:t>rence</w:t>
      </w:r>
      <w:bookmarkEnd w:id="81"/>
    </w:p>
    <w:p w14:paraId="5CAEE54D" w14:textId="2FF9B34F" w:rsidR="00B054EB" w:rsidRDefault="00B651D9" w:rsidP="00846880">
      <w:r>
        <w:t>A</w:t>
      </w:r>
      <w:r w:rsidR="006B10FE">
        <w:t xml:space="preserve"> long-time and</w:t>
      </w:r>
      <w:r>
        <w:t xml:space="preserve"> ongoing goal of the University</w:t>
      </w:r>
      <w:r w:rsidR="00A0127C">
        <w:t xml:space="preserve"> –captured in the “one University, geographically dispersed</w:t>
      </w:r>
      <w:r w:rsidR="001B44B6">
        <w:t>”</w:t>
      </w:r>
      <w:r w:rsidR="00A0127C">
        <w:t xml:space="preserve"> etho</w:t>
      </w:r>
      <w:r w:rsidR="00F356E6">
        <w:t xml:space="preserve">s, </w:t>
      </w:r>
      <w:r>
        <w:t xml:space="preserve">is to </w:t>
      </w:r>
      <w:r w:rsidR="006B10FE">
        <w:t>ensure that the student experience across the University’s many programs –</w:t>
      </w:r>
      <w:r w:rsidR="001B44B6">
        <w:t xml:space="preserve">and </w:t>
      </w:r>
      <w:r w:rsidR="006B10FE">
        <w:t>across</w:t>
      </w:r>
      <w:r w:rsidR="001B44B6">
        <w:t xml:space="preserve"> all</w:t>
      </w:r>
      <w:r w:rsidR="006B10FE">
        <w:t xml:space="preserve"> locations—is </w:t>
      </w:r>
      <w:r w:rsidR="00B054EB">
        <w:t xml:space="preserve">consistent and </w:t>
      </w:r>
      <w:r w:rsidR="006B10FE">
        <w:t xml:space="preserve">of equal quality.  </w:t>
      </w:r>
    </w:p>
    <w:p w14:paraId="52AC4F42" w14:textId="77777777" w:rsidR="00B054EB" w:rsidRDefault="00B054EB" w:rsidP="00846880"/>
    <w:p w14:paraId="521DD60E" w14:textId="671216D7" w:rsidR="0088127D" w:rsidRDefault="006B10FE" w:rsidP="0088127D">
      <w:r>
        <w:t xml:space="preserve">At the level of the academic program, this </w:t>
      </w:r>
      <w:r w:rsidR="00B054EB">
        <w:t>requires that the learning objectives of programs offered at multiple locations be the same.</w:t>
      </w:r>
      <w:r w:rsidR="0088127D">
        <w:t xml:space="preserve"> Full alignment of learning objectives helps to ensure that the educational experiences of students pursuing the same degree </w:t>
      </w:r>
      <w:r w:rsidR="002C5522">
        <w:t>–a</w:t>
      </w:r>
      <w:r w:rsidR="0088127D">
        <w:t>t any location</w:t>
      </w:r>
      <w:r w:rsidR="002C5522">
        <w:t xml:space="preserve">— </w:t>
      </w:r>
      <w:r w:rsidR="0088127D">
        <w:t xml:space="preserve">help students to cultivate the same set of knowledge, skills, and habits of mind Penn State faculty agree are essential for graduates. Moreover, the full alignment better supports students who move from one campus to another over the course of their academic careers.  Providing encouragement and the support necessary for faculty and programs seeking to align learning objectives across multiple locations is one way the OPA team contributes to a fuller expression of the curricular coherence goal articulated in the </w:t>
      </w:r>
      <w:r w:rsidR="0088127D" w:rsidRPr="000263BB">
        <w:rPr>
          <w:i/>
        </w:rPr>
        <w:t>One Penn State 2025</w:t>
      </w:r>
      <w:r w:rsidR="0088127D">
        <w:t xml:space="preserve"> vision.</w:t>
      </w:r>
    </w:p>
    <w:p w14:paraId="5DE7EDE1" w14:textId="259DC242" w:rsidR="001C248D" w:rsidRDefault="001C248D" w:rsidP="0088127D"/>
    <w:p w14:paraId="0CE57488" w14:textId="6DFC5993" w:rsidR="001C248D" w:rsidRDefault="001C248D" w:rsidP="001C248D">
      <w:r>
        <w:t xml:space="preserve">Although not as vital to curricular coherence as shared program learning objectives, collaboration on assessment activities helps keep faculty teaching in the same program at different locations connected and can reduce the burden of assessment </w:t>
      </w:r>
      <w:r w:rsidR="00AB4EDA">
        <w:t xml:space="preserve">if </w:t>
      </w:r>
      <w:r>
        <w:t>instruments and methods are shared.  This strategy can also provide a more thorough view of the program overall. It is</w:t>
      </w:r>
      <w:r w:rsidRPr="000E613C">
        <w:t xml:space="preserve"> </w:t>
      </w:r>
      <w:r>
        <w:t>sometimes more meaningful for some locations to employ unique assessment methods to address local issues. Maintaining flexibility across locations, even while encouraging alignment and collaboration, helps to ensure that assessment is successful in a University as complex as Penn State.</w:t>
      </w:r>
    </w:p>
    <w:p w14:paraId="09E5DB61" w14:textId="77777777" w:rsidR="0088127D" w:rsidRDefault="0088127D" w:rsidP="00846880"/>
    <w:p w14:paraId="762B3F2A" w14:textId="52A0E4C4" w:rsidR="00B054EB" w:rsidRDefault="002C5522" w:rsidP="00846880">
      <w:r>
        <w:t>Table 1</w:t>
      </w:r>
      <w:r w:rsidR="002A07AA">
        <w:t>1</w:t>
      </w:r>
      <w:r w:rsidR="0088127D">
        <w:t xml:space="preserve"> depicts the variation in the level of sharing between locations. </w:t>
      </w:r>
      <w:r w:rsidR="001C248D">
        <w:t xml:space="preserve">Programs for which </w:t>
      </w:r>
      <w:r w:rsidR="00842436">
        <w:t xml:space="preserve">PLOs </w:t>
      </w:r>
      <w:r w:rsidR="001C248D">
        <w:t xml:space="preserve">that are </w:t>
      </w:r>
      <w:r w:rsidR="00842436">
        <w:t>the same in every instance or location of the program</w:t>
      </w:r>
      <w:r w:rsidR="001C248D">
        <w:t xml:space="preserve"> are scored</w:t>
      </w:r>
      <w:r w:rsidR="00842436">
        <w:t xml:space="preserve"> “2,” </w:t>
      </w:r>
      <w:r w:rsidR="00CC5A47">
        <w:t>f</w:t>
      </w:r>
      <w:r w:rsidR="00842436">
        <w:t>or “</w:t>
      </w:r>
      <w:r w:rsidR="004D668D">
        <w:rPr>
          <w:i/>
        </w:rPr>
        <w:t>Full</w:t>
      </w:r>
      <w:r w:rsidR="001B44B6">
        <w:rPr>
          <w:i/>
        </w:rPr>
        <w:t xml:space="preserve"> alignment</w:t>
      </w:r>
      <w:r w:rsidR="00842436">
        <w:t xml:space="preserve">.” If some, but not all locations shared PLOs, </w:t>
      </w:r>
      <w:r w:rsidR="001C248D">
        <w:t>the program scored</w:t>
      </w:r>
      <w:r w:rsidR="00842436">
        <w:t xml:space="preserve"> a “1” for “</w:t>
      </w:r>
      <w:r w:rsidR="004D668D">
        <w:rPr>
          <w:i/>
        </w:rPr>
        <w:t>Some</w:t>
      </w:r>
      <w:r w:rsidR="001B44B6" w:rsidRPr="00650E7C">
        <w:rPr>
          <w:i/>
        </w:rPr>
        <w:t xml:space="preserve"> alignment</w:t>
      </w:r>
      <w:r w:rsidR="00842436">
        <w:t xml:space="preserve">.”  If all locations were different, </w:t>
      </w:r>
      <w:r w:rsidR="006B0B38">
        <w:t>the program</w:t>
      </w:r>
      <w:r w:rsidR="00842436">
        <w:t xml:space="preserve"> was scored “0” for “</w:t>
      </w:r>
      <w:r w:rsidR="004D668D">
        <w:rPr>
          <w:i/>
        </w:rPr>
        <w:t>N</w:t>
      </w:r>
      <w:r w:rsidR="001B44B6">
        <w:rPr>
          <w:i/>
        </w:rPr>
        <w:t>o alignment</w:t>
      </w:r>
      <w:r w:rsidR="00842436">
        <w:t>.”</w:t>
      </w:r>
      <w:r w:rsidR="004D668D">
        <w:t xml:space="preserve"> In many cases where a program received a “1,” only a single location </w:t>
      </w:r>
      <w:r w:rsidR="001C248D">
        <w:t>is</w:t>
      </w:r>
      <w:r w:rsidR="004D668D">
        <w:t xml:space="preserve"> using different learning objectives.</w:t>
      </w:r>
    </w:p>
    <w:p w14:paraId="0324F202" w14:textId="77777777" w:rsidR="004D613B" w:rsidRDefault="004D613B"/>
    <w:p w14:paraId="278B1B8F" w14:textId="010AB37A" w:rsidR="004D613B" w:rsidRDefault="002C5522">
      <w:r>
        <w:t>Table 1</w:t>
      </w:r>
      <w:r w:rsidR="002A07AA">
        <w:t>1</w:t>
      </w:r>
      <w:r w:rsidR="004D668D">
        <w:t xml:space="preserve"> also indicates the extent to which programs aligned their learning outcomes assessment activities. </w:t>
      </w:r>
      <w:r w:rsidR="00CC5A47">
        <w:t xml:space="preserve"> If all locations collaborated on a shared assessment, the program received a score of “2,” for “</w:t>
      </w:r>
      <w:r w:rsidR="00CC5A47" w:rsidRPr="008859D1">
        <w:rPr>
          <w:i/>
        </w:rPr>
        <w:t xml:space="preserve">Full </w:t>
      </w:r>
      <w:r w:rsidR="00882B63">
        <w:rPr>
          <w:i/>
        </w:rPr>
        <w:t>alignment</w:t>
      </w:r>
      <w:r w:rsidR="00CC5A47">
        <w:t>.” If some, but not all locations collaborated, the program received a “1” for “</w:t>
      </w:r>
      <w:r w:rsidR="00CC5A47" w:rsidRPr="008859D1">
        <w:rPr>
          <w:i/>
        </w:rPr>
        <w:t xml:space="preserve">Some </w:t>
      </w:r>
      <w:r w:rsidR="00882B63">
        <w:rPr>
          <w:i/>
        </w:rPr>
        <w:t>alignment</w:t>
      </w:r>
      <w:r w:rsidR="00CC5A47">
        <w:t>.”  If all locations pursued their own</w:t>
      </w:r>
      <w:r w:rsidR="004D613B">
        <w:t xml:space="preserve"> unique assessment methods</w:t>
      </w:r>
      <w:r w:rsidR="00CC5A47">
        <w:t>, the program was scored “0” for “</w:t>
      </w:r>
      <w:r w:rsidR="00CC5A47" w:rsidRPr="008859D1">
        <w:rPr>
          <w:i/>
        </w:rPr>
        <w:t xml:space="preserve">No </w:t>
      </w:r>
      <w:r w:rsidR="00882B63">
        <w:rPr>
          <w:i/>
        </w:rPr>
        <w:t>alignment</w:t>
      </w:r>
      <w:r w:rsidR="00CC5A47">
        <w:t xml:space="preserve">.” </w:t>
      </w:r>
      <w:r w:rsidR="004D613B">
        <w:t>Similar to the case with program learning objective</w:t>
      </w:r>
      <w:r w:rsidR="000E613C">
        <w:t xml:space="preserve"> alignment</w:t>
      </w:r>
      <w:r w:rsidR="004D613B">
        <w:t>, in some situations where a program received a “1,” only a single location was using a different assessment strategy.</w:t>
      </w:r>
    </w:p>
    <w:p w14:paraId="6DE07CA0" w14:textId="77777777" w:rsidR="004D613B" w:rsidRDefault="004D613B"/>
    <w:p w14:paraId="0BE6E12C" w14:textId="5D034F73" w:rsidR="00EF177F" w:rsidRDefault="00EF177F">
      <w:pPr>
        <w:sectPr w:rsidR="00EF177F" w:rsidSect="002C6F14">
          <w:headerReference w:type="default" r:id="rId28"/>
          <w:footerReference w:type="default" r:id="rId29"/>
          <w:pgSz w:w="15840" w:h="12240" w:orient="landscape"/>
          <w:pgMar w:top="1440" w:right="1440" w:bottom="1440" w:left="1440" w:header="720" w:footer="720" w:gutter="0"/>
          <w:pgNumType w:start="1"/>
          <w:cols w:space="720"/>
          <w:docGrid w:linePitch="360"/>
        </w:sectPr>
      </w:pPr>
    </w:p>
    <w:p w14:paraId="2467414A" w14:textId="77777777" w:rsidR="005F1574" w:rsidRDefault="005F1574" w:rsidP="005F1574">
      <w:pPr>
        <w:pStyle w:val="Heading3"/>
      </w:pPr>
      <w:bookmarkStart w:id="82" w:name="_Toc25649872"/>
      <w:r>
        <w:lastRenderedPageBreak/>
        <w:t xml:space="preserve">Table </w:t>
      </w:r>
      <w:r>
        <w:rPr>
          <w:noProof/>
        </w:rPr>
        <w:fldChar w:fldCharType="begin"/>
      </w:r>
      <w:r>
        <w:rPr>
          <w:noProof/>
        </w:rPr>
        <w:instrText xml:space="preserve"> SEQ Figure \* ARABIC </w:instrText>
      </w:r>
      <w:r>
        <w:rPr>
          <w:noProof/>
        </w:rPr>
        <w:fldChar w:fldCharType="separate"/>
      </w:r>
      <w:r>
        <w:rPr>
          <w:noProof/>
        </w:rPr>
        <w:t>11</w:t>
      </w:r>
      <w:r>
        <w:rPr>
          <w:noProof/>
        </w:rPr>
        <w:fldChar w:fldCharType="end"/>
      </w:r>
      <w:r>
        <w:t>: Alignment of program learning objectives and assessment processes between programs offered at multiple locations</w:t>
      </w:r>
      <w:bookmarkEnd w:id="82"/>
    </w:p>
    <w:tbl>
      <w:tblPr>
        <w:tblW w:w="7943" w:type="dxa"/>
        <w:tblLook w:val="04A0" w:firstRow="1" w:lastRow="0" w:firstColumn="1" w:lastColumn="0" w:noHBand="0" w:noVBand="1"/>
      </w:tblPr>
      <w:tblGrid>
        <w:gridCol w:w="3860"/>
        <w:gridCol w:w="1170"/>
        <w:gridCol w:w="1530"/>
        <w:gridCol w:w="1383"/>
      </w:tblGrid>
      <w:tr w:rsidR="005F1574" w:rsidRPr="00882B63" w14:paraId="2D09E677" w14:textId="77777777" w:rsidTr="005F1574">
        <w:trPr>
          <w:trHeight w:val="840"/>
        </w:trPr>
        <w:tc>
          <w:tcPr>
            <w:tcW w:w="3860" w:type="dxa"/>
            <w:tcBorders>
              <w:top w:val="single" w:sz="8" w:space="0" w:color="auto"/>
              <w:left w:val="single" w:sz="8" w:space="0" w:color="auto"/>
              <w:bottom w:val="double" w:sz="6" w:space="0" w:color="auto"/>
              <w:right w:val="nil"/>
            </w:tcBorders>
            <w:shd w:val="clear" w:color="000000" w:fill="BFBFBF"/>
            <w:noWrap/>
            <w:vAlign w:val="center"/>
            <w:hideMark/>
          </w:tcPr>
          <w:p w14:paraId="2B2F6D66" w14:textId="783EEE43" w:rsidR="005F1574" w:rsidRPr="00B73E49" w:rsidRDefault="005F1574" w:rsidP="00DC38D7">
            <w:pPr>
              <w:jc w:val="center"/>
              <w:rPr>
                <w:rFonts w:ascii="Calibri" w:eastAsia="Times New Roman" w:hAnsi="Calibri" w:cs="Times New Roman"/>
                <w:b/>
                <w:bCs/>
                <w:color w:val="000000"/>
              </w:rPr>
            </w:pPr>
            <w:r w:rsidRPr="00B73E49">
              <w:rPr>
                <w:rFonts w:ascii="Calibri" w:eastAsia="Times New Roman" w:hAnsi="Calibri" w:cs="Times New Roman"/>
                <w:b/>
                <w:bCs/>
                <w:color w:val="000000"/>
              </w:rPr>
              <w:t>Program</w:t>
            </w:r>
            <w:r>
              <w:rPr>
                <w:rFonts w:ascii="Calibri" w:eastAsia="Times New Roman" w:hAnsi="Calibri" w:cs="Times New Roman"/>
                <w:b/>
                <w:bCs/>
                <w:color w:val="000000"/>
              </w:rPr>
              <w:t xml:space="preserve"> offered at multiple locations*</w:t>
            </w:r>
          </w:p>
        </w:tc>
        <w:tc>
          <w:tcPr>
            <w:tcW w:w="1170" w:type="dxa"/>
            <w:tcBorders>
              <w:top w:val="single" w:sz="8" w:space="0" w:color="auto"/>
              <w:left w:val="single" w:sz="4" w:space="0" w:color="auto"/>
              <w:bottom w:val="double" w:sz="6" w:space="0" w:color="auto"/>
              <w:right w:val="single" w:sz="4" w:space="0" w:color="auto"/>
            </w:tcBorders>
            <w:shd w:val="clear" w:color="000000" w:fill="BFBFBF"/>
            <w:vAlign w:val="center"/>
            <w:hideMark/>
          </w:tcPr>
          <w:p w14:paraId="55849B26" w14:textId="77777777" w:rsidR="005F1574" w:rsidRPr="00B73E49" w:rsidRDefault="005F1574" w:rsidP="00DC38D7">
            <w:pPr>
              <w:jc w:val="center"/>
              <w:rPr>
                <w:rFonts w:ascii="Calibri" w:eastAsia="Times New Roman" w:hAnsi="Calibri" w:cs="Times New Roman"/>
                <w:b/>
                <w:bCs/>
                <w:color w:val="000000"/>
              </w:rPr>
            </w:pPr>
            <w:r w:rsidRPr="00B73E49">
              <w:rPr>
                <w:rFonts w:ascii="Calibri" w:eastAsia="Times New Roman" w:hAnsi="Calibri" w:cs="Times New Roman"/>
                <w:b/>
                <w:bCs/>
                <w:color w:val="000000"/>
              </w:rPr>
              <w:t># of locations</w:t>
            </w:r>
          </w:p>
        </w:tc>
        <w:tc>
          <w:tcPr>
            <w:tcW w:w="1530" w:type="dxa"/>
            <w:tcBorders>
              <w:top w:val="single" w:sz="8" w:space="0" w:color="auto"/>
              <w:left w:val="nil"/>
              <w:bottom w:val="double" w:sz="6" w:space="0" w:color="auto"/>
              <w:right w:val="single" w:sz="4" w:space="0" w:color="auto"/>
            </w:tcBorders>
            <w:shd w:val="clear" w:color="000000" w:fill="BFBFBF"/>
            <w:vAlign w:val="center"/>
            <w:hideMark/>
          </w:tcPr>
          <w:p w14:paraId="5B40EA61" w14:textId="77777777" w:rsidR="005F1574" w:rsidRPr="00B73E49" w:rsidRDefault="005F1574" w:rsidP="00DC38D7">
            <w:pPr>
              <w:jc w:val="center"/>
              <w:rPr>
                <w:rFonts w:ascii="Calibri" w:eastAsia="Times New Roman" w:hAnsi="Calibri" w:cs="Times New Roman"/>
                <w:b/>
                <w:bCs/>
                <w:color w:val="000000"/>
              </w:rPr>
            </w:pPr>
            <w:r w:rsidRPr="00B73E49">
              <w:rPr>
                <w:rFonts w:ascii="Calibri" w:eastAsia="Times New Roman" w:hAnsi="Calibri" w:cs="Times New Roman"/>
                <w:b/>
                <w:bCs/>
                <w:color w:val="000000"/>
              </w:rPr>
              <w:t>Shared Objectives</w:t>
            </w:r>
          </w:p>
        </w:tc>
        <w:tc>
          <w:tcPr>
            <w:tcW w:w="1383" w:type="dxa"/>
            <w:tcBorders>
              <w:top w:val="single" w:sz="8" w:space="0" w:color="auto"/>
              <w:left w:val="nil"/>
              <w:bottom w:val="double" w:sz="6" w:space="0" w:color="auto"/>
              <w:right w:val="single" w:sz="8" w:space="0" w:color="auto"/>
            </w:tcBorders>
            <w:shd w:val="clear" w:color="000000" w:fill="BFBFBF"/>
            <w:vAlign w:val="center"/>
            <w:hideMark/>
          </w:tcPr>
          <w:p w14:paraId="646C6274" w14:textId="77777777" w:rsidR="005F1574" w:rsidRPr="00B73E49" w:rsidRDefault="005F1574" w:rsidP="00DC38D7">
            <w:pPr>
              <w:jc w:val="center"/>
              <w:rPr>
                <w:rFonts w:ascii="Calibri" w:eastAsia="Times New Roman" w:hAnsi="Calibri" w:cs="Times New Roman"/>
                <w:b/>
                <w:bCs/>
                <w:color w:val="000000"/>
              </w:rPr>
            </w:pPr>
            <w:r w:rsidRPr="00B73E49">
              <w:rPr>
                <w:rFonts w:ascii="Calibri" w:eastAsia="Times New Roman" w:hAnsi="Calibri" w:cs="Times New Roman"/>
                <w:b/>
                <w:bCs/>
                <w:color w:val="000000"/>
              </w:rPr>
              <w:t>Shared Assessments</w:t>
            </w:r>
          </w:p>
        </w:tc>
      </w:tr>
      <w:tr w:rsidR="005F1574" w:rsidRPr="00882B63" w14:paraId="1A5D4BB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6FDB3367"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Arts Administration</w:t>
            </w:r>
          </w:p>
        </w:tc>
        <w:tc>
          <w:tcPr>
            <w:tcW w:w="1170" w:type="dxa"/>
            <w:tcBorders>
              <w:top w:val="nil"/>
              <w:left w:val="single" w:sz="4" w:space="0" w:color="auto"/>
              <w:bottom w:val="nil"/>
              <w:right w:val="single" w:sz="4" w:space="0" w:color="auto"/>
            </w:tcBorders>
            <w:shd w:val="clear" w:color="auto" w:fill="auto"/>
            <w:noWrap/>
            <w:vAlign w:val="center"/>
            <w:hideMark/>
          </w:tcPr>
          <w:p w14:paraId="474FDDE5"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auto" w:fill="auto"/>
            <w:noWrap/>
            <w:vAlign w:val="center"/>
            <w:hideMark/>
          </w:tcPr>
          <w:p w14:paraId="5E006E2F"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c>
          <w:tcPr>
            <w:tcW w:w="1383" w:type="dxa"/>
            <w:tcBorders>
              <w:top w:val="nil"/>
              <w:left w:val="nil"/>
              <w:bottom w:val="nil"/>
              <w:right w:val="single" w:sz="8" w:space="0" w:color="auto"/>
            </w:tcBorders>
            <w:shd w:val="clear" w:color="auto" w:fill="auto"/>
            <w:noWrap/>
            <w:vAlign w:val="center"/>
            <w:hideMark/>
          </w:tcPr>
          <w:p w14:paraId="518FF2AA"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21017A1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082D4FF2"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Biochemistry and Molecular Biology</w:t>
            </w:r>
          </w:p>
        </w:tc>
        <w:tc>
          <w:tcPr>
            <w:tcW w:w="1170" w:type="dxa"/>
            <w:tcBorders>
              <w:top w:val="nil"/>
              <w:left w:val="single" w:sz="4" w:space="0" w:color="auto"/>
              <w:bottom w:val="nil"/>
              <w:right w:val="single" w:sz="4" w:space="0" w:color="auto"/>
            </w:tcBorders>
            <w:shd w:val="clear" w:color="auto" w:fill="auto"/>
            <w:noWrap/>
            <w:vAlign w:val="center"/>
            <w:hideMark/>
          </w:tcPr>
          <w:p w14:paraId="4D60A272"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000000" w:fill="305496"/>
            <w:noWrap/>
            <w:vAlign w:val="center"/>
            <w:hideMark/>
          </w:tcPr>
          <w:p w14:paraId="0F44DDB6" w14:textId="77777777" w:rsidR="005F1574" w:rsidRPr="00B73E49" w:rsidRDefault="005F1574" w:rsidP="00DC38D7">
            <w:pPr>
              <w:jc w:val="center"/>
              <w:rPr>
                <w:rFonts w:ascii="Calibri" w:eastAsia="Times New Roman" w:hAnsi="Calibri" w:cs="Times New Roman"/>
                <w:color w:val="FFFFFF" w:themeColor="background1"/>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auto" w:fill="auto"/>
            <w:noWrap/>
            <w:vAlign w:val="center"/>
            <w:hideMark/>
          </w:tcPr>
          <w:p w14:paraId="5FFA50FA"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69E726BE" w14:textId="77777777" w:rsidTr="005F1574">
        <w:trPr>
          <w:trHeight w:val="288"/>
        </w:trPr>
        <w:tc>
          <w:tcPr>
            <w:tcW w:w="3860" w:type="dxa"/>
            <w:tcBorders>
              <w:top w:val="nil"/>
              <w:left w:val="single" w:sz="8" w:space="0" w:color="auto"/>
              <w:bottom w:val="nil"/>
              <w:right w:val="nil"/>
            </w:tcBorders>
            <w:shd w:val="clear" w:color="auto" w:fill="auto"/>
            <w:noWrap/>
            <w:vAlign w:val="center"/>
          </w:tcPr>
          <w:p w14:paraId="50B47939"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Chemistry</w:t>
            </w:r>
          </w:p>
        </w:tc>
        <w:tc>
          <w:tcPr>
            <w:tcW w:w="1170" w:type="dxa"/>
            <w:tcBorders>
              <w:top w:val="nil"/>
              <w:left w:val="single" w:sz="4" w:space="0" w:color="auto"/>
              <w:bottom w:val="nil"/>
              <w:right w:val="single" w:sz="4" w:space="0" w:color="auto"/>
            </w:tcBorders>
            <w:shd w:val="clear" w:color="auto" w:fill="auto"/>
            <w:noWrap/>
            <w:vAlign w:val="center"/>
          </w:tcPr>
          <w:p w14:paraId="369B6F80"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auto" w:fill="auto"/>
            <w:noWrap/>
            <w:vAlign w:val="center"/>
          </w:tcPr>
          <w:p w14:paraId="04115BA5" w14:textId="77777777" w:rsidR="005F1574" w:rsidRPr="00B73E49" w:rsidRDefault="005F1574" w:rsidP="00DC38D7">
            <w:pPr>
              <w:jc w:val="center"/>
              <w:rPr>
                <w:rFonts w:ascii="Calibri" w:eastAsia="Times New Roman" w:hAnsi="Calibri" w:cs="Times New Roman"/>
                <w:color w:val="FFFFFF" w:themeColor="background1"/>
                <w:sz w:val="20"/>
                <w:szCs w:val="20"/>
              </w:rPr>
            </w:pPr>
            <w:r w:rsidRPr="00B73E49">
              <w:rPr>
                <w:rFonts w:ascii="Calibri" w:eastAsia="Times New Roman" w:hAnsi="Calibri" w:cs="Times New Roman"/>
                <w:color w:val="000000" w:themeColor="text1"/>
                <w:sz w:val="20"/>
                <w:szCs w:val="20"/>
              </w:rPr>
              <w:t>0</w:t>
            </w:r>
          </w:p>
        </w:tc>
        <w:tc>
          <w:tcPr>
            <w:tcW w:w="1383" w:type="dxa"/>
            <w:tcBorders>
              <w:top w:val="nil"/>
              <w:left w:val="nil"/>
              <w:bottom w:val="nil"/>
              <w:right w:val="single" w:sz="8" w:space="0" w:color="auto"/>
            </w:tcBorders>
            <w:shd w:val="clear" w:color="auto" w:fill="auto"/>
            <w:noWrap/>
            <w:vAlign w:val="center"/>
          </w:tcPr>
          <w:p w14:paraId="28F569C3"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514B383C"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63C63D1C"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Hospitality Management</w:t>
            </w:r>
          </w:p>
        </w:tc>
        <w:tc>
          <w:tcPr>
            <w:tcW w:w="1170" w:type="dxa"/>
            <w:tcBorders>
              <w:top w:val="nil"/>
              <w:left w:val="single" w:sz="4" w:space="0" w:color="auto"/>
              <w:bottom w:val="nil"/>
              <w:right w:val="single" w:sz="4" w:space="0" w:color="auto"/>
            </w:tcBorders>
            <w:shd w:val="clear" w:color="auto" w:fill="auto"/>
            <w:noWrap/>
            <w:vAlign w:val="center"/>
            <w:hideMark/>
          </w:tcPr>
          <w:p w14:paraId="47233F33"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000000" w:fill="305496"/>
            <w:noWrap/>
            <w:vAlign w:val="center"/>
            <w:hideMark/>
          </w:tcPr>
          <w:p w14:paraId="2E3C742D" w14:textId="77777777" w:rsidR="005F1574" w:rsidRPr="00B73E49" w:rsidRDefault="005F1574" w:rsidP="00DC38D7">
            <w:pPr>
              <w:jc w:val="center"/>
              <w:rPr>
                <w:rFonts w:ascii="Calibri" w:eastAsia="Times New Roman" w:hAnsi="Calibri" w:cs="Times New Roman"/>
                <w:color w:val="FFFFFF" w:themeColor="background1"/>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auto" w:fill="auto"/>
            <w:noWrap/>
            <w:vAlign w:val="center"/>
            <w:hideMark/>
          </w:tcPr>
          <w:p w14:paraId="6041A45C"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1C4EB7D1" w14:textId="77777777" w:rsidTr="005F1574">
        <w:trPr>
          <w:trHeight w:val="288"/>
        </w:trPr>
        <w:tc>
          <w:tcPr>
            <w:tcW w:w="3860" w:type="dxa"/>
            <w:tcBorders>
              <w:top w:val="nil"/>
              <w:left w:val="single" w:sz="8" w:space="0" w:color="auto"/>
              <w:bottom w:val="nil"/>
              <w:right w:val="nil"/>
            </w:tcBorders>
            <w:shd w:val="clear" w:color="auto" w:fill="auto"/>
            <w:noWrap/>
            <w:vAlign w:val="center"/>
          </w:tcPr>
          <w:p w14:paraId="4DB93554"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Physics</w:t>
            </w:r>
          </w:p>
        </w:tc>
        <w:tc>
          <w:tcPr>
            <w:tcW w:w="1170" w:type="dxa"/>
            <w:tcBorders>
              <w:top w:val="nil"/>
              <w:left w:val="single" w:sz="4" w:space="0" w:color="auto"/>
              <w:bottom w:val="nil"/>
              <w:right w:val="single" w:sz="4" w:space="0" w:color="auto"/>
            </w:tcBorders>
            <w:shd w:val="clear" w:color="auto" w:fill="auto"/>
            <w:noWrap/>
            <w:vAlign w:val="center"/>
          </w:tcPr>
          <w:p w14:paraId="553FC80F"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auto" w:fill="auto"/>
            <w:noWrap/>
            <w:vAlign w:val="center"/>
          </w:tcPr>
          <w:p w14:paraId="0AEABA8C" w14:textId="77777777" w:rsidR="005F1574" w:rsidRPr="00B73E49" w:rsidRDefault="005F1574" w:rsidP="00DC38D7">
            <w:pPr>
              <w:jc w:val="center"/>
              <w:rPr>
                <w:rFonts w:ascii="Calibri" w:eastAsia="Times New Roman" w:hAnsi="Calibri" w:cs="Times New Roman"/>
                <w:color w:val="000000" w:themeColor="text1"/>
                <w:sz w:val="20"/>
                <w:szCs w:val="20"/>
              </w:rPr>
            </w:pPr>
            <w:r w:rsidRPr="00B73E49">
              <w:rPr>
                <w:rFonts w:ascii="Calibri" w:eastAsia="Times New Roman" w:hAnsi="Calibri" w:cs="Times New Roman"/>
                <w:color w:val="000000" w:themeColor="text1"/>
                <w:sz w:val="20"/>
                <w:szCs w:val="20"/>
              </w:rPr>
              <w:t>0</w:t>
            </w:r>
          </w:p>
        </w:tc>
        <w:tc>
          <w:tcPr>
            <w:tcW w:w="1383" w:type="dxa"/>
            <w:tcBorders>
              <w:top w:val="nil"/>
              <w:left w:val="nil"/>
              <w:bottom w:val="nil"/>
              <w:right w:val="single" w:sz="8" w:space="0" w:color="auto"/>
            </w:tcBorders>
            <w:shd w:val="clear" w:color="auto" w:fill="auto"/>
            <w:noWrap/>
            <w:vAlign w:val="center"/>
          </w:tcPr>
          <w:p w14:paraId="6A03513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4C551365" w14:textId="77777777" w:rsidTr="005F1574">
        <w:trPr>
          <w:trHeight w:val="288"/>
        </w:trPr>
        <w:tc>
          <w:tcPr>
            <w:tcW w:w="3860" w:type="dxa"/>
            <w:tcBorders>
              <w:top w:val="nil"/>
              <w:left w:val="single" w:sz="8" w:space="0" w:color="auto"/>
              <w:bottom w:val="nil"/>
              <w:right w:val="nil"/>
            </w:tcBorders>
            <w:shd w:val="clear" w:color="auto" w:fill="auto"/>
            <w:noWrap/>
            <w:vAlign w:val="center"/>
          </w:tcPr>
          <w:p w14:paraId="12EE9FCD"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Sociology</w:t>
            </w:r>
          </w:p>
        </w:tc>
        <w:tc>
          <w:tcPr>
            <w:tcW w:w="1170" w:type="dxa"/>
            <w:tcBorders>
              <w:top w:val="nil"/>
              <w:left w:val="single" w:sz="4" w:space="0" w:color="auto"/>
              <w:bottom w:val="nil"/>
              <w:right w:val="single" w:sz="4" w:space="0" w:color="auto"/>
            </w:tcBorders>
            <w:shd w:val="clear" w:color="auto" w:fill="auto"/>
            <w:noWrap/>
            <w:vAlign w:val="center"/>
          </w:tcPr>
          <w:p w14:paraId="67752AE6"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2</w:t>
            </w:r>
          </w:p>
        </w:tc>
        <w:tc>
          <w:tcPr>
            <w:tcW w:w="1530" w:type="dxa"/>
            <w:tcBorders>
              <w:top w:val="nil"/>
              <w:left w:val="single" w:sz="4" w:space="0" w:color="auto"/>
              <w:bottom w:val="nil"/>
              <w:right w:val="single" w:sz="4" w:space="0" w:color="auto"/>
            </w:tcBorders>
            <w:shd w:val="clear" w:color="auto" w:fill="auto"/>
            <w:noWrap/>
            <w:vAlign w:val="center"/>
          </w:tcPr>
          <w:p w14:paraId="14FBB8F0" w14:textId="77777777" w:rsidR="005F1574" w:rsidRPr="00B73E49" w:rsidRDefault="005F1574" w:rsidP="00DC38D7">
            <w:pPr>
              <w:jc w:val="center"/>
              <w:rPr>
                <w:rFonts w:ascii="Calibri" w:eastAsia="Times New Roman" w:hAnsi="Calibri" w:cs="Times New Roman"/>
                <w:color w:val="000000" w:themeColor="text1"/>
                <w:sz w:val="20"/>
                <w:szCs w:val="20"/>
              </w:rPr>
            </w:pPr>
            <w:r w:rsidRPr="00B73E49">
              <w:rPr>
                <w:rFonts w:ascii="Calibri" w:eastAsia="Times New Roman" w:hAnsi="Calibri" w:cs="Times New Roman"/>
                <w:color w:val="000000" w:themeColor="text1"/>
                <w:sz w:val="20"/>
                <w:szCs w:val="20"/>
              </w:rPr>
              <w:t>0</w:t>
            </w:r>
          </w:p>
        </w:tc>
        <w:tc>
          <w:tcPr>
            <w:tcW w:w="1383" w:type="dxa"/>
            <w:tcBorders>
              <w:top w:val="nil"/>
              <w:left w:val="nil"/>
              <w:bottom w:val="nil"/>
              <w:right w:val="single" w:sz="8" w:space="0" w:color="auto"/>
            </w:tcBorders>
            <w:shd w:val="clear" w:color="auto" w:fill="auto"/>
            <w:noWrap/>
            <w:vAlign w:val="center"/>
          </w:tcPr>
          <w:p w14:paraId="17F27A93"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7A3CDA2A"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76D5FA28"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American Studies</w:t>
            </w:r>
          </w:p>
        </w:tc>
        <w:tc>
          <w:tcPr>
            <w:tcW w:w="1170" w:type="dxa"/>
            <w:tcBorders>
              <w:top w:val="nil"/>
              <w:left w:val="single" w:sz="4" w:space="0" w:color="auto"/>
              <w:bottom w:val="nil"/>
              <w:right w:val="single" w:sz="4" w:space="0" w:color="auto"/>
            </w:tcBorders>
            <w:shd w:val="clear" w:color="auto" w:fill="auto"/>
            <w:noWrap/>
            <w:vAlign w:val="center"/>
            <w:hideMark/>
          </w:tcPr>
          <w:p w14:paraId="09EAC306"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3</w:t>
            </w:r>
          </w:p>
        </w:tc>
        <w:tc>
          <w:tcPr>
            <w:tcW w:w="1530" w:type="dxa"/>
            <w:tcBorders>
              <w:top w:val="nil"/>
              <w:left w:val="single" w:sz="4" w:space="0" w:color="auto"/>
              <w:bottom w:val="nil"/>
              <w:right w:val="single" w:sz="4" w:space="0" w:color="auto"/>
            </w:tcBorders>
            <w:shd w:val="clear" w:color="auto" w:fill="auto"/>
            <w:noWrap/>
            <w:vAlign w:val="center"/>
            <w:hideMark/>
          </w:tcPr>
          <w:p w14:paraId="0E4885A4"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c>
          <w:tcPr>
            <w:tcW w:w="1383" w:type="dxa"/>
            <w:tcBorders>
              <w:top w:val="nil"/>
              <w:left w:val="nil"/>
              <w:bottom w:val="nil"/>
              <w:right w:val="single" w:sz="8" w:space="0" w:color="auto"/>
            </w:tcBorders>
            <w:shd w:val="clear" w:color="auto" w:fill="auto"/>
            <w:noWrap/>
            <w:vAlign w:val="center"/>
            <w:hideMark/>
          </w:tcPr>
          <w:p w14:paraId="0F3B8A7F"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35CA65A8"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0B8A67A9"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Integrative Arts</w:t>
            </w:r>
          </w:p>
        </w:tc>
        <w:tc>
          <w:tcPr>
            <w:tcW w:w="1170" w:type="dxa"/>
            <w:tcBorders>
              <w:top w:val="nil"/>
              <w:left w:val="single" w:sz="4" w:space="0" w:color="auto"/>
              <w:bottom w:val="nil"/>
              <w:right w:val="single" w:sz="4" w:space="0" w:color="auto"/>
            </w:tcBorders>
            <w:shd w:val="clear" w:color="auto" w:fill="auto"/>
            <w:noWrap/>
            <w:vAlign w:val="center"/>
            <w:hideMark/>
          </w:tcPr>
          <w:p w14:paraId="57B76F2C"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3</w:t>
            </w:r>
          </w:p>
        </w:tc>
        <w:tc>
          <w:tcPr>
            <w:tcW w:w="1530" w:type="dxa"/>
            <w:tcBorders>
              <w:top w:val="nil"/>
              <w:left w:val="single" w:sz="4" w:space="0" w:color="auto"/>
              <w:bottom w:val="nil"/>
              <w:right w:val="single" w:sz="4" w:space="0" w:color="auto"/>
            </w:tcBorders>
            <w:shd w:val="clear" w:color="000000" w:fill="B4C6E7"/>
            <w:noWrap/>
            <w:vAlign w:val="center"/>
            <w:hideMark/>
          </w:tcPr>
          <w:p w14:paraId="3330CE57"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auto" w:fill="auto"/>
            <w:noWrap/>
            <w:vAlign w:val="center"/>
            <w:hideMark/>
          </w:tcPr>
          <w:p w14:paraId="7268B3E6"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0AF438F4"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30AAB579"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Communication Arts and Sciences</w:t>
            </w:r>
          </w:p>
        </w:tc>
        <w:tc>
          <w:tcPr>
            <w:tcW w:w="1170" w:type="dxa"/>
            <w:tcBorders>
              <w:top w:val="nil"/>
              <w:left w:val="single" w:sz="4" w:space="0" w:color="auto"/>
              <w:bottom w:val="nil"/>
              <w:right w:val="single" w:sz="4" w:space="0" w:color="auto"/>
            </w:tcBorders>
            <w:shd w:val="clear" w:color="auto" w:fill="auto"/>
            <w:noWrap/>
            <w:vAlign w:val="center"/>
            <w:hideMark/>
          </w:tcPr>
          <w:p w14:paraId="2000BBD3"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4</w:t>
            </w:r>
          </w:p>
        </w:tc>
        <w:tc>
          <w:tcPr>
            <w:tcW w:w="1530" w:type="dxa"/>
            <w:tcBorders>
              <w:top w:val="nil"/>
              <w:left w:val="single" w:sz="4" w:space="0" w:color="auto"/>
              <w:bottom w:val="nil"/>
              <w:right w:val="single" w:sz="4" w:space="0" w:color="auto"/>
            </w:tcBorders>
            <w:shd w:val="clear" w:color="000000" w:fill="B4C6E7"/>
            <w:noWrap/>
            <w:vAlign w:val="center"/>
            <w:hideMark/>
          </w:tcPr>
          <w:p w14:paraId="57325176"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406C0478"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4801F559"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56399572"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History</w:t>
            </w:r>
          </w:p>
        </w:tc>
        <w:tc>
          <w:tcPr>
            <w:tcW w:w="1170" w:type="dxa"/>
            <w:tcBorders>
              <w:top w:val="nil"/>
              <w:left w:val="single" w:sz="4" w:space="0" w:color="auto"/>
              <w:bottom w:val="nil"/>
              <w:right w:val="single" w:sz="4" w:space="0" w:color="auto"/>
            </w:tcBorders>
            <w:shd w:val="clear" w:color="auto" w:fill="auto"/>
            <w:noWrap/>
            <w:vAlign w:val="center"/>
            <w:hideMark/>
          </w:tcPr>
          <w:p w14:paraId="7A272814"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4</w:t>
            </w:r>
          </w:p>
        </w:tc>
        <w:tc>
          <w:tcPr>
            <w:tcW w:w="1530" w:type="dxa"/>
            <w:tcBorders>
              <w:top w:val="nil"/>
              <w:left w:val="single" w:sz="4" w:space="0" w:color="auto"/>
              <w:bottom w:val="nil"/>
              <w:right w:val="single" w:sz="4" w:space="0" w:color="auto"/>
            </w:tcBorders>
            <w:shd w:val="clear" w:color="000000" w:fill="B4C6E7"/>
            <w:noWrap/>
            <w:vAlign w:val="center"/>
            <w:hideMark/>
          </w:tcPr>
          <w:p w14:paraId="4B397629"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auto" w:fill="auto"/>
            <w:noWrap/>
            <w:vAlign w:val="center"/>
            <w:hideMark/>
          </w:tcPr>
          <w:p w14:paraId="7676D623"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0C92F7C1"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0E2E4242"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Kinesiology</w:t>
            </w:r>
          </w:p>
        </w:tc>
        <w:tc>
          <w:tcPr>
            <w:tcW w:w="1170" w:type="dxa"/>
            <w:tcBorders>
              <w:top w:val="nil"/>
              <w:left w:val="single" w:sz="4" w:space="0" w:color="auto"/>
              <w:bottom w:val="nil"/>
              <w:right w:val="single" w:sz="4" w:space="0" w:color="auto"/>
            </w:tcBorders>
            <w:shd w:val="clear" w:color="auto" w:fill="auto"/>
            <w:noWrap/>
            <w:vAlign w:val="center"/>
            <w:hideMark/>
          </w:tcPr>
          <w:p w14:paraId="1FB0992C"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4</w:t>
            </w:r>
          </w:p>
        </w:tc>
        <w:tc>
          <w:tcPr>
            <w:tcW w:w="1530" w:type="dxa"/>
            <w:tcBorders>
              <w:top w:val="nil"/>
              <w:left w:val="single" w:sz="4" w:space="0" w:color="auto"/>
              <w:bottom w:val="nil"/>
              <w:right w:val="single" w:sz="4" w:space="0" w:color="auto"/>
            </w:tcBorders>
            <w:shd w:val="clear" w:color="000000" w:fill="305496"/>
            <w:noWrap/>
            <w:vAlign w:val="center"/>
            <w:hideMark/>
          </w:tcPr>
          <w:p w14:paraId="54F0F37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000000" w:fill="B4C6E7"/>
            <w:noWrap/>
            <w:vAlign w:val="center"/>
            <w:hideMark/>
          </w:tcPr>
          <w:p w14:paraId="3AB9FFB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2FCAFD72"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7D376167"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Mathematics</w:t>
            </w:r>
          </w:p>
        </w:tc>
        <w:tc>
          <w:tcPr>
            <w:tcW w:w="1170" w:type="dxa"/>
            <w:tcBorders>
              <w:top w:val="nil"/>
              <w:left w:val="single" w:sz="4" w:space="0" w:color="auto"/>
              <w:bottom w:val="nil"/>
              <w:right w:val="single" w:sz="4" w:space="0" w:color="auto"/>
            </w:tcBorders>
            <w:shd w:val="clear" w:color="auto" w:fill="auto"/>
            <w:noWrap/>
            <w:vAlign w:val="center"/>
            <w:hideMark/>
          </w:tcPr>
          <w:p w14:paraId="50A0B8C2"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4</w:t>
            </w:r>
          </w:p>
        </w:tc>
        <w:tc>
          <w:tcPr>
            <w:tcW w:w="1530" w:type="dxa"/>
            <w:tcBorders>
              <w:top w:val="nil"/>
              <w:left w:val="single" w:sz="4" w:space="0" w:color="auto"/>
              <w:bottom w:val="nil"/>
              <w:right w:val="single" w:sz="4" w:space="0" w:color="auto"/>
            </w:tcBorders>
            <w:shd w:val="clear" w:color="auto" w:fill="auto"/>
            <w:noWrap/>
            <w:vAlign w:val="center"/>
            <w:hideMark/>
          </w:tcPr>
          <w:p w14:paraId="40DCCC8F"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c>
          <w:tcPr>
            <w:tcW w:w="1383" w:type="dxa"/>
            <w:tcBorders>
              <w:top w:val="nil"/>
              <w:left w:val="nil"/>
              <w:bottom w:val="nil"/>
              <w:right w:val="single" w:sz="8" w:space="0" w:color="auto"/>
            </w:tcBorders>
            <w:shd w:val="clear" w:color="auto" w:fill="auto"/>
            <w:noWrap/>
            <w:vAlign w:val="center"/>
            <w:hideMark/>
          </w:tcPr>
          <w:p w14:paraId="71A05AD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357E6BF6" w14:textId="77777777" w:rsidTr="005F1574">
        <w:trPr>
          <w:trHeight w:val="288"/>
        </w:trPr>
        <w:tc>
          <w:tcPr>
            <w:tcW w:w="3860" w:type="dxa"/>
            <w:tcBorders>
              <w:top w:val="nil"/>
              <w:left w:val="single" w:sz="8" w:space="0" w:color="auto"/>
              <w:bottom w:val="nil"/>
              <w:right w:val="nil"/>
            </w:tcBorders>
            <w:shd w:val="clear" w:color="auto" w:fill="auto"/>
            <w:noWrap/>
            <w:vAlign w:val="center"/>
          </w:tcPr>
          <w:p w14:paraId="1969CF90"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Organizational Leadership</w:t>
            </w:r>
          </w:p>
        </w:tc>
        <w:tc>
          <w:tcPr>
            <w:tcW w:w="1170" w:type="dxa"/>
            <w:tcBorders>
              <w:top w:val="nil"/>
              <w:left w:val="single" w:sz="4" w:space="0" w:color="auto"/>
              <w:bottom w:val="nil"/>
              <w:right w:val="single" w:sz="4" w:space="0" w:color="auto"/>
            </w:tcBorders>
            <w:shd w:val="clear" w:color="auto" w:fill="auto"/>
            <w:noWrap/>
            <w:vAlign w:val="center"/>
          </w:tcPr>
          <w:p w14:paraId="0B4C964A"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4</w:t>
            </w:r>
          </w:p>
        </w:tc>
        <w:tc>
          <w:tcPr>
            <w:tcW w:w="1530" w:type="dxa"/>
            <w:tcBorders>
              <w:top w:val="nil"/>
              <w:left w:val="single" w:sz="4" w:space="0" w:color="auto"/>
              <w:bottom w:val="nil"/>
              <w:right w:val="single" w:sz="4" w:space="0" w:color="auto"/>
            </w:tcBorders>
            <w:shd w:val="clear" w:color="auto" w:fill="auto"/>
            <w:noWrap/>
            <w:vAlign w:val="center"/>
          </w:tcPr>
          <w:p w14:paraId="142E5998"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c>
          <w:tcPr>
            <w:tcW w:w="1383" w:type="dxa"/>
            <w:tcBorders>
              <w:top w:val="nil"/>
              <w:left w:val="nil"/>
              <w:bottom w:val="nil"/>
              <w:right w:val="single" w:sz="8" w:space="0" w:color="auto"/>
            </w:tcBorders>
            <w:shd w:val="clear" w:color="auto" w:fill="auto"/>
            <w:noWrap/>
            <w:vAlign w:val="center"/>
          </w:tcPr>
          <w:p w14:paraId="512FE559"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2425DD45"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4E009408"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Biobehavioral Health</w:t>
            </w:r>
          </w:p>
        </w:tc>
        <w:tc>
          <w:tcPr>
            <w:tcW w:w="1170" w:type="dxa"/>
            <w:tcBorders>
              <w:top w:val="nil"/>
              <w:left w:val="single" w:sz="4" w:space="0" w:color="auto"/>
              <w:bottom w:val="nil"/>
              <w:right w:val="single" w:sz="4" w:space="0" w:color="auto"/>
            </w:tcBorders>
            <w:shd w:val="clear" w:color="auto" w:fill="auto"/>
            <w:noWrap/>
            <w:vAlign w:val="center"/>
            <w:hideMark/>
          </w:tcPr>
          <w:p w14:paraId="073BE4AE"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5</w:t>
            </w:r>
          </w:p>
        </w:tc>
        <w:tc>
          <w:tcPr>
            <w:tcW w:w="1530" w:type="dxa"/>
            <w:tcBorders>
              <w:top w:val="nil"/>
              <w:left w:val="single" w:sz="4" w:space="0" w:color="auto"/>
              <w:bottom w:val="nil"/>
              <w:right w:val="single" w:sz="4" w:space="0" w:color="auto"/>
            </w:tcBorders>
            <w:shd w:val="clear" w:color="000000" w:fill="305496"/>
            <w:noWrap/>
            <w:vAlign w:val="center"/>
            <w:hideMark/>
          </w:tcPr>
          <w:p w14:paraId="1FC09EA9"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000000" w:fill="B4C6E7"/>
            <w:noWrap/>
            <w:vAlign w:val="center"/>
            <w:hideMark/>
          </w:tcPr>
          <w:p w14:paraId="3B937CC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76B7FAC4"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5BA65BC8"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Communications</w:t>
            </w:r>
          </w:p>
        </w:tc>
        <w:tc>
          <w:tcPr>
            <w:tcW w:w="1170" w:type="dxa"/>
            <w:tcBorders>
              <w:top w:val="nil"/>
              <w:left w:val="single" w:sz="4" w:space="0" w:color="auto"/>
              <w:bottom w:val="nil"/>
              <w:right w:val="single" w:sz="4" w:space="0" w:color="auto"/>
            </w:tcBorders>
            <w:shd w:val="clear" w:color="auto" w:fill="auto"/>
            <w:noWrap/>
            <w:vAlign w:val="center"/>
            <w:hideMark/>
          </w:tcPr>
          <w:p w14:paraId="181BFEF2"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5</w:t>
            </w:r>
          </w:p>
        </w:tc>
        <w:tc>
          <w:tcPr>
            <w:tcW w:w="1530" w:type="dxa"/>
            <w:tcBorders>
              <w:top w:val="nil"/>
              <w:left w:val="single" w:sz="4" w:space="0" w:color="auto"/>
              <w:bottom w:val="nil"/>
              <w:right w:val="single" w:sz="4" w:space="0" w:color="auto"/>
            </w:tcBorders>
            <w:shd w:val="clear" w:color="000000" w:fill="B4C6E7"/>
            <w:noWrap/>
            <w:vAlign w:val="center"/>
            <w:hideMark/>
          </w:tcPr>
          <w:p w14:paraId="051043FD"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5C0CEB9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4A9A83EB"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0B1C2066"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Health Policy and Administration</w:t>
            </w:r>
          </w:p>
        </w:tc>
        <w:tc>
          <w:tcPr>
            <w:tcW w:w="1170" w:type="dxa"/>
            <w:tcBorders>
              <w:top w:val="nil"/>
              <w:left w:val="single" w:sz="4" w:space="0" w:color="auto"/>
              <w:bottom w:val="nil"/>
              <w:right w:val="single" w:sz="4" w:space="0" w:color="auto"/>
            </w:tcBorders>
            <w:shd w:val="clear" w:color="auto" w:fill="auto"/>
            <w:noWrap/>
            <w:vAlign w:val="center"/>
            <w:hideMark/>
          </w:tcPr>
          <w:p w14:paraId="5113B1CF"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5</w:t>
            </w:r>
          </w:p>
        </w:tc>
        <w:tc>
          <w:tcPr>
            <w:tcW w:w="1530" w:type="dxa"/>
            <w:tcBorders>
              <w:top w:val="nil"/>
              <w:left w:val="single" w:sz="4" w:space="0" w:color="auto"/>
              <w:bottom w:val="nil"/>
              <w:right w:val="single" w:sz="4" w:space="0" w:color="auto"/>
            </w:tcBorders>
            <w:shd w:val="clear" w:color="000000" w:fill="305496"/>
            <w:noWrap/>
            <w:vAlign w:val="center"/>
            <w:hideMark/>
          </w:tcPr>
          <w:p w14:paraId="7B993A59" w14:textId="77777777" w:rsidR="005F1574" w:rsidRPr="00B73E49" w:rsidRDefault="005F1574" w:rsidP="00DC38D7">
            <w:pPr>
              <w:jc w:val="center"/>
              <w:rPr>
                <w:rFonts w:ascii="Calibri" w:eastAsia="Times New Roman" w:hAnsi="Calibri" w:cs="Times New Roman"/>
                <w:color w:val="FFFFFF" w:themeColor="background1"/>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000000" w:fill="305496"/>
            <w:noWrap/>
            <w:vAlign w:val="center"/>
            <w:hideMark/>
          </w:tcPr>
          <w:p w14:paraId="4060549B" w14:textId="77777777" w:rsidR="005F1574" w:rsidRPr="00B73E49" w:rsidRDefault="005F1574" w:rsidP="00DC38D7">
            <w:pPr>
              <w:jc w:val="center"/>
              <w:rPr>
                <w:rFonts w:ascii="Calibri" w:eastAsia="Times New Roman" w:hAnsi="Calibri" w:cs="Times New Roman"/>
                <w:color w:val="FFFFFF" w:themeColor="background1"/>
                <w:sz w:val="20"/>
                <w:szCs w:val="20"/>
              </w:rPr>
            </w:pPr>
            <w:r w:rsidRPr="00B73E49">
              <w:rPr>
                <w:rFonts w:ascii="Calibri" w:eastAsia="Times New Roman" w:hAnsi="Calibri" w:cs="Times New Roman"/>
                <w:color w:val="FFFFFF" w:themeColor="background1"/>
                <w:sz w:val="20"/>
                <w:szCs w:val="20"/>
              </w:rPr>
              <w:t>2</w:t>
            </w:r>
          </w:p>
        </w:tc>
      </w:tr>
      <w:tr w:rsidR="005F1574" w:rsidRPr="00882B63" w14:paraId="2A35E73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24C39E66"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Political Science</w:t>
            </w:r>
          </w:p>
        </w:tc>
        <w:tc>
          <w:tcPr>
            <w:tcW w:w="1170" w:type="dxa"/>
            <w:tcBorders>
              <w:top w:val="nil"/>
              <w:left w:val="single" w:sz="4" w:space="0" w:color="auto"/>
              <w:bottom w:val="nil"/>
              <w:right w:val="single" w:sz="4" w:space="0" w:color="auto"/>
            </w:tcBorders>
            <w:shd w:val="clear" w:color="auto" w:fill="auto"/>
            <w:noWrap/>
            <w:vAlign w:val="center"/>
            <w:hideMark/>
          </w:tcPr>
          <w:p w14:paraId="7FA0623A"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5</w:t>
            </w:r>
          </w:p>
        </w:tc>
        <w:tc>
          <w:tcPr>
            <w:tcW w:w="1530" w:type="dxa"/>
            <w:tcBorders>
              <w:top w:val="nil"/>
              <w:left w:val="single" w:sz="4" w:space="0" w:color="auto"/>
              <w:bottom w:val="nil"/>
              <w:right w:val="single" w:sz="4" w:space="0" w:color="auto"/>
            </w:tcBorders>
            <w:shd w:val="clear" w:color="000000" w:fill="B4C6E7"/>
            <w:noWrap/>
            <w:vAlign w:val="center"/>
            <w:hideMark/>
          </w:tcPr>
          <w:p w14:paraId="46E54D98"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65DEAA3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53096513"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70F2EE08"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Corporate Communication</w:t>
            </w:r>
          </w:p>
        </w:tc>
        <w:tc>
          <w:tcPr>
            <w:tcW w:w="1170" w:type="dxa"/>
            <w:tcBorders>
              <w:top w:val="nil"/>
              <w:left w:val="single" w:sz="4" w:space="0" w:color="auto"/>
              <w:bottom w:val="nil"/>
              <w:right w:val="single" w:sz="4" w:space="0" w:color="auto"/>
            </w:tcBorders>
            <w:shd w:val="clear" w:color="auto" w:fill="auto"/>
            <w:noWrap/>
            <w:vAlign w:val="center"/>
            <w:hideMark/>
          </w:tcPr>
          <w:p w14:paraId="32A2A1B1"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6</w:t>
            </w:r>
          </w:p>
        </w:tc>
        <w:tc>
          <w:tcPr>
            <w:tcW w:w="1530" w:type="dxa"/>
            <w:tcBorders>
              <w:top w:val="nil"/>
              <w:left w:val="single" w:sz="4" w:space="0" w:color="auto"/>
              <w:bottom w:val="nil"/>
              <w:right w:val="single" w:sz="4" w:space="0" w:color="auto"/>
            </w:tcBorders>
            <w:shd w:val="clear" w:color="000000" w:fill="305496"/>
            <w:noWrap/>
            <w:vAlign w:val="center"/>
            <w:hideMark/>
          </w:tcPr>
          <w:p w14:paraId="2421D5A6"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auto" w:fill="auto"/>
            <w:noWrap/>
            <w:vAlign w:val="center"/>
            <w:hideMark/>
          </w:tcPr>
          <w:p w14:paraId="410E0CAF"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47D5E10C"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2A775907"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Rehabilitation and Human Services</w:t>
            </w:r>
          </w:p>
        </w:tc>
        <w:tc>
          <w:tcPr>
            <w:tcW w:w="1170" w:type="dxa"/>
            <w:tcBorders>
              <w:top w:val="nil"/>
              <w:left w:val="single" w:sz="4" w:space="0" w:color="auto"/>
              <w:bottom w:val="nil"/>
              <w:right w:val="single" w:sz="4" w:space="0" w:color="auto"/>
            </w:tcBorders>
            <w:shd w:val="clear" w:color="auto" w:fill="auto"/>
            <w:noWrap/>
            <w:vAlign w:val="center"/>
            <w:hideMark/>
          </w:tcPr>
          <w:p w14:paraId="3F9F3430"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6</w:t>
            </w:r>
          </w:p>
        </w:tc>
        <w:tc>
          <w:tcPr>
            <w:tcW w:w="1530" w:type="dxa"/>
            <w:tcBorders>
              <w:top w:val="nil"/>
              <w:left w:val="single" w:sz="4" w:space="0" w:color="auto"/>
              <w:bottom w:val="nil"/>
              <w:right w:val="single" w:sz="4" w:space="0" w:color="auto"/>
            </w:tcBorders>
            <w:shd w:val="clear" w:color="000000" w:fill="B4C6E7"/>
            <w:noWrap/>
            <w:vAlign w:val="center"/>
            <w:hideMark/>
          </w:tcPr>
          <w:p w14:paraId="59A1FCB0"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3667D15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0812744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73277447"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Project and Supply Chain Management</w:t>
            </w:r>
          </w:p>
        </w:tc>
        <w:tc>
          <w:tcPr>
            <w:tcW w:w="1170" w:type="dxa"/>
            <w:tcBorders>
              <w:top w:val="nil"/>
              <w:left w:val="single" w:sz="4" w:space="0" w:color="auto"/>
              <w:bottom w:val="nil"/>
              <w:right w:val="single" w:sz="4" w:space="0" w:color="auto"/>
            </w:tcBorders>
            <w:shd w:val="clear" w:color="auto" w:fill="auto"/>
            <w:noWrap/>
            <w:vAlign w:val="center"/>
            <w:hideMark/>
          </w:tcPr>
          <w:p w14:paraId="4BA4CFB6"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8</w:t>
            </w:r>
          </w:p>
        </w:tc>
        <w:tc>
          <w:tcPr>
            <w:tcW w:w="1530" w:type="dxa"/>
            <w:tcBorders>
              <w:top w:val="nil"/>
              <w:left w:val="single" w:sz="4" w:space="0" w:color="auto"/>
              <w:bottom w:val="nil"/>
              <w:right w:val="single" w:sz="4" w:space="0" w:color="auto"/>
            </w:tcBorders>
            <w:shd w:val="clear" w:color="000000" w:fill="305496"/>
            <w:noWrap/>
            <w:vAlign w:val="center"/>
            <w:hideMark/>
          </w:tcPr>
          <w:p w14:paraId="0CC16624"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auto" w:fill="auto"/>
            <w:noWrap/>
            <w:vAlign w:val="center"/>
            <w:hideMark/>
          </w:tcPr>
          <w:p w14:paraId="7278319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5C335A3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4702765E"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Science</w:t>
            </w:r>
          </w:p>
        </w:tc>
        <w:tc>
          <w:tcPr>
            <w:tcW w:w="1170" w:type="dxa"/>
            <w:tcBorders>
              <w:top w:val="nil"/>
              <w:left w:val="single" w:sz="4" w:space="0" w:color="auto"/>
              <w:bottom w:val="nil"/>
              <w:right w:val="single" w:sz="4" w:space="0" w:color="auto"/>
            </w:tcBorders>
            <w:shd w:val="clear" w:color="auto" w:fill="auto"/>
            <w:noWrap/>
            <w:vAlign w:val="center"/>
            <w:hideMark/>
          </w:tcPr>
          <w:p w14:paraId="4483DA0D"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8</w:t>
            </w:r>
          </w:p>
        </w:tc>
        <w:tc>
          <w:tcPr>
            <w:tcW w:w="1530" w:type="dxa"/>
            <w:tcBorders>
              <w:top w:val="nil"/>
              <w:left w:val="single" w:sz="4" w:space="0" w:color="auto"/>
              <w:bottom w:val="nil"/>
              <w:right w:val="single" w:sz="4" w:space="0" w:color="auto"/>
            </w:tcBorders>
            <w:shd w:val="clear" w:color="000000" w:fill="B4C6E7"/>
            <w:noWrap/>
            <w:vAlign w:val="center"/>
            <w:hideMark/>
          </w:tcPr>
          <w:p w14:paraId="1150FFC4"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auto" w:fill="auto"/>
            <w:noWrap/>
            <w:vAlign w:val="center"/>
            <w:hideMark/>
          </w:tcPr>
          <w:p w14:paraId="6B70A9EA"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53BF2582"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3917B7BC"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English</w:t>
            </w:r>
          </w:p>
        </w:tc>
        <w:tc>
          <w:tcPr>
            <w:tcW w:w="1170" w:type="dxa"/>
            <w:tcBorders>
              <w:top w:val="nil"/>
              <w:left w:val="single" w:sz="4" w:space="0" w:color="auto"/>
              <w:bottom w:val="nil"/>
              <w:right w:val="single" w:sz="4" w:space="0" w:color="auto"/>
            </w:tcBorders>
            <w:shd w:val="clear" w:color="auto" w:fill="auto"/>
            <w:noWrap/>
            <w:vAlign w:val="center"/>
            <w:hideMark/>
          </w:tcPr>
          <w:p w14:paraId="5DF06809"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9</w:t>
            </w:r>
          </w:p>
        </w:tc>
        <w:tc>
          <w:tcPr>
            <w:tcW w:w="1530" w:type="dxa"/>
            <w:tcBorders>
              <w:top w:val="nil"/>
              <w:left w:val="single" w:sz="4" w:space="0" w:color="auto"/>
              <w:bottom w:val="nil"/>
              <w:right w:val="single" w:sz="4" w:space="0" w:color="auto"/>
            </w:tcBorders>
            <w:shd w:val="clear" w:color="000000" w:fill="305496"/>
            <w:noWrap/>
            <w:vAlign w:val="center"/>
            <w:hideMark/>
          </w:tcPr>
          <w:p w14:paraId="6AD3F8B5"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000000" w:fill="B4C6E7"/>
            <w:noWrap/>
            <w:vAlign w:val="center"/>
            <w:hideMark/>
          </w:tcPr>
          <w:p w14:paraId="60F936FB"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40A852FA"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670EBC66"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Biology</w:t>
            </w:r>
          </w:p>
        </w:tc>
        <w:tc>
          <w:tcPr>
            <w:tcW w:w="1170" w:type="dxa"/>
            <w:tcBorders>
              <w:top w:val="nil"/>
              <w:left w:val="single" w:sz="4" w:space="0" w:color="auto"/>
              <w:bottom w:val="nil"/>
              <w:right w:val="single" w:sz="4" w:space="0" w:color="auto"/>
            </w:tcBorders>
            <w:shd w:val="clear" w:color="auto" w:fill="auto"/>
            <w:noWrap/>
            <w:vAlign w:val="center"/>
            <w:hideMark/>
          </w:tcPr>
          <w:p w14:paraId="3B5E7C88"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10</w:t>
            </w:r>
          </w:p>
        </w:tc>
        <w:tc>
          <w:tcPr>
            <w:tcW w:w="1530" w:type="dxa"/>
            <w:tcBorders>
              <w:top w:val="nil"/>
              <w:left w:val="single" w:sz="4" w:space="0" w:color="auto"/>
              <w:bottom w:val="nil"/>
              <w:right w:val="single" w:sz="4" w:space="0" w:color="auto"/>
            </w:tcBorders>
            <w:shd w:val="clear" w:color="000000" w:fill="B4C6E7"/>
            <w:noWrap/>
            <w:vAlign w:val="center"/>
            <w:hideMark/>
          </w:tcPr>
          <w:p w14:paraId="32DC4154"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46C2F7C6"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0CA819A7"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148417D1"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Human Development and Family Studies</w:t>
            </w:r>
          </w:p>
        </w:tc>
        <w:tc>
          <w:tcPr>
            <w:tcW w:w="1170" w:type="dxa"/>
            <w:tcBorders>
              <w:top w:val="nil"/>
              <w:left w:val="single" w:sz="4" w:space="0" w:color="auto"/>
              <w:bottom w:val="nil"/>
              <w:right w:val="single" w:sz="4" w:space="0" w:color="auto"/>
            </w:tcBorders>
            <w:shd w:val="clear" w:color="auto" w:fill="auto"/>
            <w:noWrap/>
            <w:vAlign w:val="center"/>
            <w:hideMark/>
          </w:tcPr>
          <w:p w14:paraId="2A925BFB"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11</w:t>
            </w:r>
          </w:p>
        </w:tc>
        <w:tc>
          <w:tcPr>
            <w:tcW w:w="1530" w:type="dxa"/>
            <w:tcBorders>
              <w:top w:val="nil"/>
              <w:left w:val="single" w:sz="4" w:space="0" w:color="auto"/>
              <w:bottom w:val="nil"/>
              <w:right w:val="single" w:sz="4" w:space="0" w:color="auto"/>
            </w:tcBorders>
            <w:shd w:val="clear" w:color="000000" w:fill="B4C6E7"/>
            <w:noWrap/>
            <w:vAlign w:val="center"/>
            <w:hideMark/>
          </w:tcPr>
          <w:p w14:paraId="4BDF88B8"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auto" w:fill="auto"/>
            <w:noWrap/>
            <w:vAlign w:val="center"/>
            <w:hideMark/>
          </w:tcPr>
          <w:p w14:paraId="598CE132"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14D65722"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27ECD105"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Letters, Arts and Sciences</w:t>
            </w:r>
          </w:p>
        </w:tc>
        <w:tc>
          <w:tcPr>
            <w:tcW w:w="1170" w:type="dxa"/>
            <w:tcBorders>
              <w:top w:val="nil"/>
              <w:left w:val="single" w:sz="4" w:space="0" w:color="auto"/>
              <w:bottom w:val="nil"/>
              <w:right w:val="single" w:sz="4" w:space="0" w:color="auto"/>
            </w:tcBorders>
            <w:shd w:val="clear" w:color="auto" w:fill="auto"/>
            <w:noWrap/>
            <w:vAlign w:val="center"/>
            <w:hideMark/>
          </w:tcPr>
          <w:p w14:paraId="431B6CE1"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12</w:t>
            </w:r>
          </w:p>
        </w:tc>
        <w:tc>
          <w:tcPr>
            <w:tcW w:w="1530" w:type="dxa"/>
            <w:tcBorders>
              <w:top w:val="nil"/>
              <w:left w:val="single" w:sz="4" w:space="0" w:color="auto"/>
              <w:bottom w:val="nil"/>
              <w:right w:val="single" w:sz="4" w:space="0" w:color="auto"/>
            </w:tcBorders>
            <w:shd w:val="clear" w:color="000000" w:fill="305496"/>
            <w:noWrap/>
            <w:vAlign w:val="center"/>
            <w:hideMark/>
          </w:tcPr>
          <w:p w14:paraId="0E2CD932"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color w:val="FFFFFF" w:themeColor="background1"/>
                <w:sz w:val="20"/>
                <w:szCs w:val="20"/>
              </w:rPr>
              <w:t>2</w:t>
            </w:r>
          </w:p>
        </w:tc>
        <w:tc>
          <w:tcPr>
            <w:tcW w:w="1383" w:type="dxa"/>
            <w:tcBorders>
              <w:top w:val="nil"/>
              <w:left w:val="nil"/>
              <w:bottom w:val="nil"/>
              <w:right w:val="single" w:sz="8" w:space="0" w:color="auto"/>
            </w:tcBorders>
            <w:shd w:val="clear" w:color="auto" w:fill="auto"/>
            <w:noWrap/>
            <w:vAlign w:val="center"/>
            <w:hideMark/>
          </w:tcPr>
          <w:p w14:paraId="69950464"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24183D69"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7DD96EEB"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Administration of Justice/Criminal Justice</w:t>
            </w:r>
          </w:p>
        </w:tc>
        <w:tc>
          <w:tcPr>
            <w:tcW w:w="1170" w:type="dxa"/>
            <w:tcBorders>
              <w:top w:val="nil"/>
              <w:left w:val="single" w:sz="4" w:space="0" w:color="auto"/>
              <w:bottom w:val="nil"/>
              <w:right w:val="single" w:sz="4" w:space="0" w:color="auto"/>
            </w:tcBorders>
            <w:shd w:val="clear" w:color="auto" w:fill="auto"/>
            <w:noWrap/>
            <w:vAlign w:val="center"/>
            <w:hideMark/>
          </w:tcPr>
          <w:p w14:paraId="198116B9"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15</w:t>
            </w:r>
          </w:p>
        </w:tc>
        <w:tc>
          <w:tcPr>
            <w:tcW w:w="1530" w:type="dxa"/>
            <w:tcBorders>
              <w:top w:val="nil"/>
              <w:left w:val="single" w:sz="4" w:space="0" w:color="auto"/>
              <w:bottom w:val="nil"/>
              <w:right w:val="single" w:sz="4" w:space="0" w:color="auto"/>
            </w:tcBorders>
            <w:shd w:val="clear" w:color="000000" w:fill="B4C6E7"/>
            <w:noWrap/>
            <w:vAlign w:val="center"/>
            <w:hideMark/>
          </w:tcPr>
          <w:p w14:paraId="085179AC"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38B57362"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2B4EC720"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50F8B192"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Information Sciences and Technology</w:t>
            </w:r>
          </w:p>
        </w:tc>
        <w:tc>
          <w:tcPr>
            <w:tcW w:w="1170" w:type="dxa"/>
            <w:tcBorders>
              <w:top w:val="nil"/>
              <w:left w:val="single" w:sz="4" w:space="0" w:color="auto"/>
              <w:bottom w:val="nil"/>
              <w:right w:val="single" w:sz="4" w:space="0" w:color="auto"/>
            </w:tcBorders>
            <w:shd w:val="clear" w:color="auto" w:fill="auto"/>
            <w:noWrap/>
            <w:vAlign w:val="center"/>
            <w:hideMark/>
          </w:tcPr>
          <w:p w14:paraId="6FC1125E"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16</w:t>
            </w:r>
          </w:p>
        </w:tc>
        <w:tc>
          <w:tcPr>
            <w:tcW w:w="1530" w:type="dxa"/>
            <w:tcBorders>
              <w:top w:val="nil"/>
              <w:left w:val="single" w:sz="4" w:space="0" w:color="auto"/>
              <w:bottom w:val="nil"/>
              <w:right w:val="single" w:sz="4" w:space="0" w:color="auto"/>
            </w:tcBorders>
            <w:shd w:val="clear" w:color="000000" w:fill="B4C6E7"/>
            <w:noWrap/>
            <w:vAlign w:val="center"/>
            <w:hideMark/>
          </w:tcPr>
          <w:p w14:paraId="5CEA824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2B95C261"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5A46BCEF" w14:textId="77777777" w:rsidTr="005F1574">
        <w:trPr>
          <w:trHeight w:val="378"/>
        </w:trPr>
        <w:tc>
          <w:tcPr>
            <w:tcW w:w="3860" w:type="dxa"/>
            <w:tcBorders>
              <w:top w:val="nil"/>
              <w:left w:val="single" w:sz="8" w:space="0" w:color="auto"/>
              <w:bottom w:val="nil"/>
              <w:right w:val="nil"/>
            </w:tcBorders>
            <w:shd w:val="clear" w:color="auto" w:fill="auto"/>
            <w:noWrap/>
            <w:vAlign w:val="center"/>
            <w:hideMark/>
          </w:tcPr>
          <w:p w14:paraId="0839DFD5"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Psychology</w:t>
            </w:r>
          </w:p>
        </w:tc>
        <w:tc>
          <w:tcPr>
            <w:tcW w:w="1170" w:type="dxa"/>
            <w:tcBorders>
              <w:top w:val="nil"/>
              <w:left w:val="single" w:sz="4" w:space="0" w:color="auto"/>
              <w:bottom w:val="nil"/>
              <w:right w:val="single" w:sz="4" w:space="0" w:color="auto"/>
            </w:tcBorders>
            <w:shd w:val="clear" w:color="auto" w:fill="auto"/>
            <w:noWrap/>
            <w:vAlign w:val="center"/>
            <w:hideMark/>
          </w:tcPr>
          <w:p w14:paraId="2F4CB39D"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16</w:t>
            </w:r>
          </w:p>
        </w:tc>
        <w:tc>
          <w:tcPr>
            <w:tcW w:w="1530" w:type="dxa"/>
            <w:tcBorders>
              <w:top w:val="nil"/>
              <w:left w:val="single" w:sz="4" w:space="0" w:color="auto"/>
              <w:bottom w:val="nil"/>
              <w:right w:val="single" w:sz="4" w:space="0" w:color="auto"/>
            </w:tcBorders>
            <w:shd w:val="clear" w:color="000000" w:fill="B4C6E7"/>
            <w:noWrap/>
            <w:vAlign w:val="center"/>
            <w:hideMark/>
          </w:tcPr>
          <w:p w14:paraId="2C936195"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000000" w:fill="B4C6E7"/>
            <w:noWrap/>
            <w:vAlign w:val="center"/>
            <w:hideMark/>
          </w:tcPr>
          <w:p w14:paraId="2D1358E9"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r>
      <w:tr w:rsidR="005F1574" w:rsidRPr="00882B63" w14:paraId="2DF1153E" w14:textId="77777777" w:rsidTr="005F1574">
        <w:trPr>
          <w:trHeight w:val="288"/>
        </w:trPr>
        <w:tc>
          <w:tcPr>
            <w:tcW w:w="3860" w:type="dxa"/>
            <w:tcBorders>
              <w:top w:val="nil"/>
              <w:left w:val="single" w:sz="8" w:space="0" w:color="auto"/>
              <w:bottom w:val="nil"/>
              <w:right w:val="nil"/>
            </w:tcBorders>
            <w:shd w:val="clear" w:color="auto" w:fill="auto"/>
            <w:noWrap/>
            <w:vAlign w:val="center"/>
            <w:hideMark/>
          </w:tcPr>
          <w:p w14:paraId="66CAF1F1"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Business Administration</w:t>
            </w:r>
          </w:p>
        </w:tc>
        <w:tc>
          <w:tcPr>
            <w:tcW w:w="1170" w:type="dxa"/>
            <w:tcBorders>
              <w:top w:val="nil"/>
              <w:left w:val="single" w:sz="4" w:space="0" w:color="auto"/>
              <w:bottom w:val="nil"/>
              <w:right w:val="single" w:sz="4" w:space="0" w:color="auto"/>
            </w:tcBorders>
            <w:shd w:val="clear" w:color="auto" w:fill="auto"/>
            <w:noWrap/>
            <w:vAlign w:val="center"/>
            <w:hideMark/>
          </w:tcPr>
          <w:p w14:paraId="12B09195"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17</w:t>
            </w:r>
          </w:p>
        </w:tc>
        <w:tc>
          <w:tcPr>
            <w:tcW w:w="1530" w:type="dxa"/>
            <w:tcBorders>
              <w:top w:val="nil"/>
              <w:left w:val="single" w:sz="4" w:space="0" w:color="auto"/>
              <w:bottom w:val="nil"/>
              <w:right w:val="single" w:sz="4" w:space="0" w:color="auto"/>
            </w:tcBorders>
            <w:shd w:val="clear" w:color="000000" w:fill="B4C6E7"/>
            <w:noWrap/>
            <w:vAlign w:val="center"/>
            <w:hideMark/>
          </w:tcPr>
          <w:p w14:paraId="1ACDAB3E"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nil"/>
              <w:right w:val="single" w:sz="8" w:space="0" w:color="auto"/>
            </w:tcBorders>
            <w:shd w:val="clear" w:color="auto" w:fill="auto"/>
            <w:noWrap/>
            <w:vAlign w:val="center"/>
            <w:hideMark/>
          </w:tcPr>
          <w:p w14:paraId="5F2F2025"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r w:rsidR="005F1574" w:rsidRPr="00882B63" w14:paraId="0167439C" w14:textId="77777777" w:rsidTr="005F1574">
        <w:trPr>
          <w:trHeight w:val="288"/>
        </w:trPr>
        <w:tc>
          <w:tcPr>
            <w:tcW w:w="3860" w:type="dxa"/>
            <w:tcBorders>
              <w:top w:val="nil"/>
              <w:left w:val="single" w:sz="8" w:space="0" w:color="auto"/>
              <w:bottom w:val="single" w:sz="8" w:space="0" w:color="auto"/>
              <w:right w:val="nil"/>
            </w:tcBorders>
            <w:shd w:val="clear" w:color="auto" w:fill="auto"/>
            <w:noWrap/>
            <w:vAlign w:val="center"/>
            <w:hideMark/>
          </w:tcPr>
          <w:p w14:paraId="14C8B149" w14:textId="77777777" w:rsidR="005F1574" w:rsidRPr="00B73E49" w:rsidRDefault="005F1574" w:rsidP="00DC38D7">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Bachelor of Science in Business (BSB)</w:t>
            </w:r>
          </w:p>
        </w:tc>
        <w:tc>
          <w:tcPr>
            <w:tcW w:w="1170" w:type="dxa"/>
            <w:tcBorders>
              <w:top w:val="nil"/>
              <w:left w:val="single" w:sz="4" w:space="0" w:color="auto"/>
              <w:bottom w:val="single" w:sz="8" w:space="0" w:color="auto"/>
              <w:right w:val="single" w:sz="4" w:space="0" w:color="auto"/>
            </w:tcBorders>
            <w:shd w:val="clear" w:color="auto" w:fill="auto"/>
            <w:noWrap/>
            <w:vAlign w:val="center"/>
            <w:hideMark/>
          </w:tcPr>
          <w:p w14:paraId="7245F51D" w14:textId="77777777" w:rsidR="005F1574" w:rsidRPr="00B73E49" w:rsidRDefault="005F1574" w:rsidP="00DC38D7">
            <w:pPr>
              <w:jc w:val="cente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19</w:t>
            </w:r>
          </w:p>
        </w:tc>
        <w:tc>
          <w:tcPr>
            <w:tcW w:w="1530" w:type="dxa"/>
            <w:tcBorders>
              <w:top w:val="nil"/>
              <w:left w:val="single" w:sz="4" w:space="0" w:color="auto"/>
              <w:bottom w:val="single" w:sz="8" w:space="0" w:color="auto"/>
              <w:right w:val="single" w:sz="4" w:space="0" w:color="auto"/>
            </w:tcBorders>
            <w:shd w:val="clear" w:color="000000" w:fill="B4C6E7"/>
            <w:noWrap/>
            <w:vAlign w:val="center"/>
            <w:hideMark/>
          </w:tcPr>
          <w:p w14:paraId="00D95133"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1</w:t>
            </w:r>
          </w:p>
        </w:tc>
        <w:tc>
          <w:tcPr>
            <w:tcW w:w="1383" w:type="dxa"/>
            <w:tcBorders>
              <w:top w:val="nil"/>
              <w:left w:val="nil"/>
              <w:bottom w:val="single" w:sz="8" w:space="0" w:color="auto"/>
              <w:right w:val="single" w:sz="8" w:space="0" w:color="auto"/>
            </w:tcBorders>
            <w:shd w:val="clear" w:color="auto" w:fill="auto"/>
            <w:noWrap/>
            <w:vAlign w:val="center"/>
            <w:hideMark/>
          </w:tcPr>
          <w:p w14:paraId="2C0CC827" w14:textId="77777777" w:rsidR="005F1574" w:rsidRPr="00B73E49" w:rsidRDefault="005F1574" w:rsidP="00DC38D7">
            <w:pPr>
              <w:jc w:val="center"/>
              <w:rPr>
                <w:rFonts w:ascii="Calibri" w:eastAsia="Times New Roman" w:hAnsi="Calibri" w:cs="Times New Roman"/>
                <w:sz w:val="20"/>
                <w:szCs w:val="20"/>
              </w:rPr>
            </w:pPr>
            <w:r w:rsidRPr="00B73E49">
              <w:rPr>
                <w:rFonts w:ascii="Calibri" w:eastAsia="Times New Roman" w:hAnsi="Calibri" w:cs="Times New Roman"/>
                <w:sz w:val="20"/>
                <w:szCs w:val="20"/>
              </w:rPr>
              <w:t>0</w:t>
            </w:r>
          </w:p>
        </w:tc>
      </w:tr>
    </w:tbl>
    <w:p w14:paraId="4A6BF8AA" w14:textId="77777777" w:rsidR="005F1574" w:rsidRDefault="005F1574" w:rsidP="00846880"/>
    <w:tbl>
      <w:tblPr>
        <w:tblW w:w="9144" w:type="dxa"/>
        <w:jc w:val="right"/>
        <w:tblLook w:val="04A0" w:firstRow="1" w:lastRow="0" w:firstColumn="1" w:lastColumn="0" w:noHBand="0" w:noVBand="1"/>
      </w:tblPr>
      <w:tblGrid>
        <w:gridCol w:w="7369"/>
        <w:gridCol w:w="266"/>
        <w:gridCol w:w="1509"/>
      </w:tblGrid>
      <w:tr w:rsidR="00882B63" w:rsidRPr="00882B63" w14:paraId="44A2DEFB" w14:textId="77777777" w:rsidTr="00650E7C">
        <w:trPr>
          <w:trHeight w:val="261"/>
          <w:jc w:val="right"/>
        </w:trPr>
        <w:tc>
          <w:tcPr>
            <w:tcW w:w="7369" w:type="dxa"/>
            <w:tcBorders>
              <w:top w:val="single" w:sz="4" w:space="0" w:color="auto"/>
              <w:left w:val="nil"/>
              <w:bottom w:val="double" w:sz="6" w:space="0" w:color="auto"/>
              <w:right w:val="nil"/>
            </w:tcBorders>
            <w:shd w:val="clear" w:color="auto" w:fill="auto"/>
            <w:noWrap/>
            <w:vAlign w:val="center"/>
            <w:hideMark/>
          </w:tcPr>
          <w:p w14:paraId="44D65DBA" w14:textId="4D422EEC" w:rsidR="00882B63" w:rsidRPr="00B73E49" w:rsidRDefault="00882B63" w:rsidP="00650E7C">
            <w:pPr>
              <w:jc w:val="center"/>
              <w:rPr>
                <w:rFonts w:ascii="Calibri" w:eastAsia="Times New Roman" w:hAnsi="Calibri" w:cs="Times New Roman"/>
                <w:b/>
                <w:bCs/>
                <w:color w:val="000000"/>
                <w:sz w:val="20"/>
                <w:szCs w:val="20"/>
              </w:rPr>
            </w:pPr>
            <w:r w:rsidRPr="00B73E49">
              <w:rPr>
                <w:rFonts w:ascii="Calibri" w:eastAsia="Times New Roman" w:hAnsi="Calibri" w:cs="Times New Roman"/>
                <w:b/>
                <w:bCs/>
                <w:color w:val="000000"/>
                <w:sz w:val="20"/>
                <w:szCs w:val="20"/>
              </w:rPr>
              <w:t>Legend:</w:t>
            </w:r>
            <w:r w:rsidR="00EF177F" w:rsidRPr="00B73E49">
              <w:rPr>
                <w:rFonts w:ascii="Calibri" w:eastAsia="Times New Roman" w:hAnsi="Calibri" w:cs="Times New Roman"/>
                <w:b/>
                <w:bCs/>
                <w:color w:val="000000"/>
                <w:sz w:val="20"/>
                <w:szCs w:val="20"/>
              </w:rPr>
              <w:t xml:space="preserve"> “No alignment” = 0;</w:t>
            </w:r>
            <w:r w:rsidR="00650E7C" w:rsidRPr="00B73E49">
              <w:rPr>
                <w:rFonts w:ascii="Calibri" w:eastAsia="Times New Roman" w:hAnsi="Calibri" w:cs="Times New Roman"/>
                <w:b/>
                <w:bCs/>
                <w:color w:val="000000"/>
                <w:sz w:val="20"/>
                <w:szCs w:val="20"/>
              </w:rPr>
              <w:t xml:space="preserve">  </w:t>
            </w:r>
            <w:r w:rsidR="00EF177F" w:rsidRPr="00B73E49">
              <w:rPr>
                <w:rFonts w:ascii="Calibri" w:eastAsia="Times New Roman" w:hAnsi="Calibri" w:cs="Times New Roman"/>
                <w:b/>
                <w:bCs/>
                <w:color w:val="000000"/>
                <w:sz w:val="20"/>
                <w:szCs w:val="20"/>
              </w:rPr>
              <w:t xml:space="preserve"> </w:t>
            </w:r>
            <w:r w:rsidR="00EF177F" w:rsidRPr="00B73E49">
              <w:rPr>
                <w:rFonts w:ascii="Calibri" w:eastAsia="Times New Roman" w:hAnsi="Calibri" w:cs="Times New Roman"/>
                <w:b/>
                <w:bCs/>
                <w:color w:val="000000"/>
                <w:sz w:val="20"/>
                <w:szCs w:val="20"/>
                <w:shd w:val="clear" w:color="auto" w:fill="8EAADB" w:themeFill="accent5" w:themeFillTint="99"/>
              </w:rPr>
              <w:t>“Some alignment” = 1</w:t>
            </w:r>
            <w:r w:rsidR="00EF177F" w:rsidRPr="00B73E49">
              <w:rPr>
                <w:rFonts w:ascii="Calibri" w:eastAsia="Times New Roman" w:hAnsi="Calibri" w:cs="Times New Roman"/>
                <w:b/>
                <w:bCs/>
                <w:color w:val="000000"/>
                <w:sz w:val="20"/>
                <w:szCs w:val="20"/>
              </w:rPr>
              <w:t>;</w:t>
            </w:r>
            <w:r w:rsidR="00650E7C" w:rsidRPr="00B73E49">
              <w:rPr>
                <w:rFonts w:ascii="Calibri" w:eastAsia="Times New Roman" w:hAnsi="Calibri" w:cs="Times New Roman"/>
                <w:b/>
                <w:bCs/>
                <w:color w:val="000000"/>
                <w:sz w:val="20"/>
                <w:szCs w:val="20"/>
              </w:rPr>
              <w:t xml:space="preserve">   </w:t>
            </w:r>
            <w:r w:rsidR="00EF177F" w:rsidRPr="00B73E49">
              <w:rPr>
                <w:rFonts w:ascii="Calibri" w:eastAsia="Times New Roman" w:hAnsi="Calibri" w:cs="Times New Roman"/>
                <w:b/>
                <w:bCs/>
                <w:color w:val="FFFFFF" w:themeColor="background1"/>
                <w:sz w:val="20"/>
                <w:szCs w:val="20"/>
              </w:rPr>
              <w:t xml:space="preserve"> </w:t>
            </w:r>
            <w:r w:rsidR="00EF177F" w:rsidRPr="00B73E49">
              <w:rPr>
                <w:rFonts w:ascii="Calibri" w:eastAsia="Times New Roman" w:hAnsi="Calibri" w:cs="Times New Roman"/>
                <w:b/>
                <w:bCs/>
                <w:color w:val="FFFFFF" w:themeColor="background1"/>
                <w:sz w:val="20"/>
                <w:szCs w:val="20"/>
                <w:shd w:val="clear" w:color="auto" w:fill="2F5496" w:themeFill="accent5" w:themeFillShade="BF"/>
              </w:rPr>
              <w:t>“Full alignment” = 2</w:t>
            </w:r>
          </w:p>
        </w:tc>
        <w:tc>
          <w:tcPr>
            <w:tcW w:w="266" w:type="dxa"/>
            <w:tcBorders>
              <w:top w:val="single" w:sz="4" w:space="0" w:color="auto"/>
              <w:left w:val="nil"/>
              <w:bottom w:val="double" w:sz="6" w:space="0" w:color="auto"/>
              <w:right w:val="nil"/>
            </w:tcBorders>
            <w:shd w:val="clear" w:color="auto" w:fill="auto"/>
            <w:noWrap/>
            <w:vAlign w:val="bottom"/>
            <w:hideMark/>
          </w:tcPr>
          <w:p w14:paraId="6ED69524" w14:textId="77777777" w:rsidR="00882B63" w:rsidRPr="00B73E49" w:rsidRDefault="00882B63" w:rsidP="00882B63">
            <w:pPr>
              <w:rPr>
                <w:rFonts w:ascii="Calibri" w:eastAsia="Times New Roman" w:hAnsi="Calibri" w:cs="Times New Roman"/>
                <w:color w:val="000000"/>
                <w:sz w:val="20"/>
                <w:szCs w:val="20"/>
              </w:rPr>
            </w:pPr>
            <w:r w:rsidRPr="00B73E49">
              <w:rPr>
                <w:rFonts w:ascii="Calibri" w:eastAsia="Times New Roman" w:hAnsi="Calibri" w:cs="Times New Roman"/>
                <w:color w:val="000000"/>
                <w:sz w:val="20"/>
                <w:szCs w:val="20"/>
              </w:rPr>
              <w:t> </w:t>
            </w:r>
          </w:p>
        </w:tc>
        <w:tc>
          <w:tcPr>
            <w:tcW w:w="1509" w:type="dxa"/>
            <w:tcBorders>
              <w:top w:val="single" w:sz="4" w:space="0" w:color="auto"/>
              <w:left w:val="nil"/>
              <w:bottom w:val="double" w:sz="6" w:space="0" w:color="auto"/>
              <w:right w:val="nil"/>
            </w:tcBorders>
            <w:shd w:val="clear" w:color="auto" w:fill="auto"/>
            <w:noWrap/>
            <w:vAlign w:val="bottom"/>
            <w:hideMark/>
          </w:tcPr>
          <w:p w14:paraId="3924677C" w14:textId="77777777" w:rsidR="00882B63" w:rsidRPr="00B73E49" w:rsidRDefault="00882B63" w:rsidP="00882B63">
            <w:pPr>
              <w:rPr>
                <w:rFonts w:ascii="Calibri" w:eastAsia="Times New Roman" w:hAnsi="Calibri" w:cs="Times New Roman"/>
                <w:color w:val="FFFFFF" w:themeColor="background1"/>
                <w:sz w:val="20"/>
                <w:szCs w:val="20"/>
              </w:rPr>
            </w:pPr>
            <w:r w:rsidRPr="00B73E49">
              <w:rPr>
                <w:rFonts w:ascii="Calibri" w:eastAsia="Times New Roman" w:hAnsi="Calibri" w:cs="Times New Roman"/>
                <w:color w:val="000000"/>
                <w:sz w:val="20"/>
                <w:szCs w:val="20"/>
              </w:rPr>
              <w:t> </w:t>
            </w:r>
          </w:p>
        </w:tc>
      </w:tr>
    </w:tbl>
    <w:p w14:paraId="6AF51007" w14:textId="28406ACF" w:rsidR="00882B63" w:rsidRDefault="00882B63" w:rsidP="00846880"/>
    <w:p w14:paraId="4A4E4025" w14:textId="2F37E5A1" w:rsidR="005F1574" w:rsidRDefault="005F1574" w:rsidP="00846880">
      <w:r w:rsidRPr="005F1574">
        <w:rPr>
          <w:i/>
          <w:sz w:val="20"/>
          <w:szCs w:val="20"/>
        </w:rPr>
        <w:t>*Programs offered at a single residential location plus World Campus are not included</w:t>
      </w:r>
      <w:r>
        <w:t>.</w:t>
      </w:r>
    </w:p>
    <w:p w14:paraId="733E764A" w14:textId="082D6B39" w:rsidR="00846880" w:rsidRDefault="00846880" w:rsidP="00846880"/>
    <w:p w14:paraId="7F9245C7" w14:textId="77777777" w:rsidR="005D3D43" w:rsidRDefault="005D3D43" w:rsidP="002A481B">
      <w:pPr>
        <w:pStyle w:val="Heading1"/>
        <w:sectPr w:rsidR="005D3D43" w:rsidSect="000E613C">
          <w:pgSz w:w="12240" w:h="15840"/>
          <w:pgMar w:top="1440" w:right="1440" w:bottom="1440" w:left="1440" w:header="720" w:footer="720" w:gutter="0"/>
          <w:cols w:space="720"/>
          <w:docGrid w:linePitch="360"/>
        </w:sectPr>
      </w:pPr>
    </w:p>
    <w:p w14:paraId="40A9ECF4" w14:textId="14639DF0" w:rsidR="00EE305F" w:rsidRPr="00F452E2" w:rsidRDefault="000D3B0F">
      <w:pPr>
        <w:pStyle w:val="Heading1"/>
      </w:pPr>
      <w:bookmarkStart w:id="83" w:name="_Toc25649873"/>
      <w:r>
        <w:lastRenderedPageBreak/>
        <w:t>Programs</w:t>
      </w:r>
      <w:r w:rsidR="00DD2CB1">
        <w:t xml:space="preserve"> with shared PLOs and</w:t>
      </w:r>
      <w:r w:rsidR="00DF5BCD">
        <w:t>/or</w:t>
      </w:r>
      <w:r w:rsidR="00DD2CB1">
        <w:t xml:space="preserve"> Assessment Strategies</w:t>
      </w:r>
      <w:bookmarkEnd w:id="83"/>
      <w:r w:rsidR="00EE305F" w:rsidRPr="00F452E2">
        <w:t xml:space="preserve"> </w:t>
      </w:r>
    </w:p>
    <w:p w14:paraId="7A7CB292" w14:textId="1040E8CE" w:rsidR="000D3B0F" w:rsidRDefault="00AB7EC3" w:rsidP="00AB7EC3">
      <w:r>
        <w:t xml:space="preserve">As depicted in </w:t>
      </w:r>
      <w:r w:rsidR="002C5522">
        <w:t>Table 1</w:t>
      </w:r>
      <w:r w:rsidR="00170BA1">
        <w:t>2</w:t>
      </w:r>
      <w:r>
        <w:t xml:space="preserve">, several programs offered at multiple locations share </w:t>
      </w:r>
      <w:r w:rsidR="009C577D">
        <w:t>program</w:t>
      </w:r>
      <w:r>
        <w:t xml:space="preserve"> learning objectives as well as assessment activities. These programs provide a positive model for multi-location collaboration on assessment studies.  One key feature of these programs is strong leadership, which can come from any campus</w:t>
      </w:r>
      <w:r w:rsidR="00CD777B">
        <w:t>, and regular meetings. Below are two examples.</w:t>
      </w:r>
    </w:p>
    <w:p w14:paraId="72D272C3" w14:textId="77777777" w:rsidR="00AB7EC3" w:rsidRDefault="00AB7EC3" w:rsidP="00650E7C"/>
    <w:p w14:paraId="15EFF659" w14:textId="7FC66E26" w:rsidR="000D3B0F" w:rsidRDefault="00DD2CB1" w:rsidP="00650E7C">
      <w:pPr>
        <w:pStyle w:val="Heading2"/>
      </w:pPr>
      <w:bookmarkStart w:id="84" w:name="_Toc25649874"/>
      <w:r>
        <w:t>Health Policy and Administration</w:t>
      </w:r>
      <w:bookmarkEnd w:id="84"/>
      <w:r>
        <w:t xml:space="preserve"> </w:t>
      </w:r>
    </w:p>
    <w:p w14:paraId="7C03D23B" w14:textId="499565C5" w:rsidR="000D3B0F" w:rsidRDefault="00DD2CB1" w:rsidP="000D3B0F">
      <w:r>
        <w:t xml:space="preserve">UP, </w:t>
      </w:r>
      <w:r w:rsidR="007523EB">
        <w:t xml:space="preserve">Harrisburg, </w:t>
      </w:r>
      <w:r>
        <w:t xml:space="preserve">Lehigh Valley, Mont Alto, </w:t>
      </w:r>
      <w:r w:rsidR="007523EB">
        <w:t xml:space="preserve">and </w:t>
      </w:r>
      <w:r>
        <w:t>World Campus</w:t>
      </w:r>
    </w:p>
    <w:p w14:paraId="105B6CB4" w14:textId="77777777" w:rsidR="000D3B0F" w:rsidRDefault="000D3B0F" w:rsidP="00650E7C"/>
    <w:p w14:paraId="1DFD7EBA" w14:textId="0A7F9E7E" w:rsidR="00DD2CB1" w:rsidRDefault="007523EB">
      <w:r>
        <w:t>The HPA degree</w:t>
      </w:r>
      <w:r w:rsidR="004458C1">
        <w:t xml:space="preserve"> </w:t>
      </w:r>
      <w:r w:rsidR="00700785">
        <w:t xml:space="preserve">program </w:t>
      </w:r>
      <w:r w:rsidR="004458C1">
        <w:t xml:space="preserve">offered at University Park has recently been extended to the other locations via the P-3 process. As such, </w:t>
      </w:r>
      <w:r w:rsidR="005D3D43">
        <w:t xml:space="preserve">program learning objectives are the same at all locations. </w:t>
      </w:r>
      <w:r w:rsidR="00700785">
        <w:t>Program faculty</w:t>
      </w:r>
      <w:r w:rsidR="00CD777B">
        <w:t xml:space="preserve"> meet regularly to discuss student progress through the program and</w:t>
      </w:r>
      <w:r w:rsidR="00700785">
        <w:t xml:space="preserve"> to</w:t>
      </w:r>
      <w:r w:rsidR="00CD777B">
        <w:t xml:space="preserve"> determine where to focus assessment efforts. This past year they investigated students’ abilit</w:t>
      </w:r>
      <w:r w:rsidR="00700785">
        <w:t>ies</w:t>
      </w:r>
      <w:r w:rsidR="00CD777B">
        <w:t xml:space="preserve"> to “effectively receive, process, and relay information through speaking, writing, and listening.” They employed the same direct measures at all locations in two common courses – HPA 301 and HPA 390. They also employed the same indirect measure – a student self-assessment. Furthermore, the group </w:t>
      </w:r>
      <w:r w:rsidR="001C248D">
        <w:t xml:space="preserve">worked together to </w:t>
      </w:r>
      <w:r w:rsidR="00CD777B">
        <w:t xml:space="preserve">revise an existing rubric to be employed for the assignment at all locations. Their assessment report features student performance </w:t>
      </w:r>
      <w:r w:rsidR="00700785">
        <w:t>for</w:t>
      </w:r>
      <w:r w:rsidR="00CD777B">
        <w:t xml:space="preserve"> each of the assignment categories </w:t>
      </w:r>
      <w:r w:rsidR="00700785">
        <w:t>captured by</w:t>
      </w:r>
      <w:r w:rsidR="00CD777B">
        <w:t xml:space="preserve"> the rubric</w:t>
      </w:r>
      <w:r w:rsidR="00700785">
        <w:t>, and data are displayed</w:t>
      </w:r>
      <w:r w:rsidR="00CD777B">
        <w:t xml:space="preserve"> separate</w:t>
      </w:r>
      <w:r w:rsidR="00700785">
        <w:t>ly</w:t>
      </w:r>
      <w:r w:rsidR="00CD777B">
        <w:t xml:space="preserve"> by location. </w:t>
      </w:r>
    </w:p>
    <w:p w14:paraId="45727DA3" w14:textId="544AA410" w:rsidR="007523EB" w:rsidRDefault="007523EB"/>
    <w:p w14:paraId="17AF9CEC" w14:textId="7565C4A0" w:rsidR="00DD2CB1" w:rsidRPr="00DD2CB1" w:rsidRDefault="00DD2CB1" w:rsidP="00F91081">
      <w:pPr>
        <w:pStyle w:val="Heading2"/>
      </w:pPr>
      <w:bookmarkStart w:id="85" w:name="_Toc25649875"/>
      <w:r>
        <w:t>English</w:t>
      </w:r>
      <w:bookmarkEnd w:id="85"/>
    </w:p>
    <w:p w14:paraId="6CE4455A" w14:textId="126BB218" w:rsidR="007523EB" w:rsidRDefault="00FD5BD7" w:rsidP="00C75F9A">
      <w:r>
        <w:t xml:space="preserve">University Park, Abington, Altoona, Brandywine, Erie, Greater Allegheny, Harrisburg, Scranton, Wilkes-Barre, </w:t>
      </w:r>
      <w:r w:rsidR="007523EB">
        <w:t>York</w:t>
      </w:r>
    </w:p>
    <w:p w14:paraId="0028E292" w14:textId="219F5C81" w:rsidR="000820B4" w:rsidRDefault="00FD5BD7" w:rsidP="00C75F9A">
      <w:r>
        <w:t xml:space="preserve">  </w:t>
      </w:r>
    </w:p>
    <w:p w14:paraId="6A89FE82" w14:textId="67D2A0F5" w:rsidR="00DA20D1" w:rsidRDefault="000820B4" w:rsidP="00C75F9A">
      <w:r>
        <w:t>For the last two annual assessment cycles, OPA staff have worked closely with English faculty to support a cross-location</w:t>
      </w:r>
      <w:r w:rsidR="00EA6385">
        <w:t>,</w:t>
      </w:r>
      <w:r>
        <w:t xml:space="preserve"> shared approach to assessment.</w:t>
      </w:r>
      <w:r w:rsidR="00C96291">
        <w:t xml:space="preserve">  </w:t>
      </w:r>
      <w:r w:rsidR="00DA20D1">
        <w:t xml:space="preserve">To leverage the larger numbers of students gained </w:t>
      </w:r>
      <w:r w:rsidR="00EA6385">
        <w:t>through collaboration</w:t>
      </w:r>
      <w:r w:rsidR="00DA20D1">
        <w:t xml:space="preserve">, </w:t>
      </w:r>
      <w:r w:rsidR="00C96291">
        <w:t xml:space="preserve">University College and Campus College locations </w:t>
      </w:r>
      <w:r w:rsidR="00DA20D1">
        <w:t>work together on</w:t>
      </w:r>
      <w:r w:rsidR="00C96291">
        <w:t xml:space="preserve"> their annual study; University Park has elected to work alone.  </w:t>
      </w:r>
    </w:p>
    <w:p w14:paraId="502FF476" w14:textId="77777777" w:rsidR="00DA20D1" w:rsidRDefault="00DA20D1" w:rsidP="00C75F9A"/>
    <w:p w14:paraId="07761A4B" w14:textId="3E474689" w:rsidR="000820B4" w:rsidRDefault="00C96291" w:rsidP="00C75F9A">
      <w:r>
        <w:t xml:space="preserve">The shared assessment </w:t>
      </w:r>
      <w:r w:rsidR="00F24CAF">
        <w:t xml:space="preserve">employed a basic model: Faculty </w:t>
      </w:r>
      <w:r w:rsidR="00DA20D1">
        <w:t xml:space="preserve">discussed and </w:t>
      </w:r>
      <w:r w:rsidR="00F24CAF">
        <w:t>select</w:t>
      </w:r>
      <w:r w:rsidR="00DA20D1">
        <w:t>ed</w:t>
      </w:r>
      <w:r w:rsidR="00F24CAF">
        <w:t xml:space="preserve"> a PLO related to issues/deficits observed in their students</w:t>
      </w:r>
      <w:r w:rsidR="00DA20D1">
        <w:t xml:space="preserve"> over the previous year</w:t>
      </w:r>
      <w:r w:rsidR="00F24CAF">
        <w:t>.  This year, there was widespread agreement that students lacked proficiency in certain technical and mechanical aspects of writing.  Having selected the relevant PLO, faculty from the English Joint Committee on Assessment worked together to develop an appropriate rubric.  Following rounds of feedback</w:t>
      </w:r>
      <w:r w:rsidR="00DA20D1">
        <w:t xml:space="preserve"> and suggestions via email</w:t>
      </w:r>
      <w:r w:rsidR="00F24CAF">
        <w:t xml:space="preserve">, the rubric was adopted.  Over the course of </w:t>
      </w:r>
      <w:r w:rsidR="00DA20D1">
        <w:t>both the fall and spring semesters</w:t>
      </w:r>
      <w:r w:rsidR="00F24CAF">
        <w:t>, faculty teaching 400-level courses applied the rubric to students’ final papers and entered the scores into an online spreadsheet developed with assistance from the OPA team.  Scores were then analyzed, interpreted</w:t>
      </w:r>
      <w:r w:rsidR="00EA6385">
        <w:t xml:space="preserve"> by the Joint Committee</w:t>
      </w:r>
      <w:r w:rsidR="00F24CAF">
        <w:t xml:space="preserve">, results were shared widely via email, and </w:t>
      </w:r>
      <w:r w:rsidR="00EA6385">
        <w:t xml:space="preserve">the entire process and findings were </w:t>
      </w:r>
      <w:r w:rsidR="00F24CAF">
        <w:t xml:space="preserve">discussed in </w:t>
      </w:r>
      <w:r w:rsidR="00DA20D1">
        <w:t>the English disciplinary group’s annual meeting.</w:t>
      </w:r>
    </w:p>
    <w:p w14:paraId="38C9133A" w14:textId="14F365D9" w:rsidR="009F3A3C" w:rsidRDefault="009F3A3C" w:rsidP="00C75F9A"/>
    <w:p w14:paraId="02D0F0B9" w14:textId="24AFA5D3" w:rsidR="00CD777B" w:rsidRDefault="00CD777B" w:rsidP="00CD777B"/>
    <w:p w14:paraId="0179677A" w14:textId="77777777" w:rsidR="00CD777B" w:rsidRPr="00CD777B" w:rsidRDefault="00CD777B"/>
    <w:p w14:paraId="593A4722" w14:textId="77777777" w:rsidR="00CD777B" w:rsidRPr="00F452E2" w:rsidRDefault="00CD777B" w:rsidP="00CD777B">
      <w:pPr>
        <w:pStyle w:val="Heading1"/>
      </w:pPr>
      <w:bookmarkStart w:id="86" w:name="_Toc25649876"/>
      <w:r w:rsidRPr="00F452E2">
        <w:lastRenderedPageBreak/>
        <w:t>Next Steps for Learning Outcomes Assessment at Penn State</w:t>
      </w:r>
      <w:bookmarkEnd w:id="86"/>
    </w:p>
    <w:p w14:paraId="2BC7CBF4" w14:textId="5CEFFB8C" w:rsidR="00CD777B" w:rsidRDefault="00CD777B" w:rsidP="00CD777B">
      <w:r>
        <w:t>The LOA team has prioritized several initiatives for 2019, as follows.</w:t>
      </w:r>
    </w:p>
    <w:p w14:paraId="2AE818FF" w14:textId="77777777" w:rsidR="00CD777B" w:rsidRDefault="00CD777B" w:rsidP="00CD777B"/>
    <w:p w14:paraId="2513C1CF" w14:textId="77777777" w:rsidR="00CD777B" w:rsidRDefault="00CD777B" w:rsidP="002B1358">
      <w:pPr>
        <w:pStyle w:val="ListParagraph"/>
        <w:numPr>
          <w:ilvl w:val="0"/>
          <w:numId w:val="10"/>
        </w:numPr>
      </w:pPr>
      <w:r>
        <w:t xml:space="preserve">Pilot the Assessment Management System (AMS) </w:t>
      </w:r>
    </w:p>
    <w:p w14:paraId="01FEED82" w14:textId="77777777" w:rsidR="00CD777B" w:rsidRDefault="00CD777B" w:rsidP="00CD777B"/>
    <w:p w14:paraId="2BEA3665" w14:textId="77777777" w:rsidR="00CD777B" w:rsidRDefault="00CD777B" w:rsidP="00CD777B">
      <w:pPr>
        <w:ind w:left="720"/>
      </w:pPr>
      <w:r>
        <w:t>January 2019 – system configuration</w:t>
      </w:r>
    </w:p>
    <w:p w14:paraId="533593F0" w14:textId="77777777" w:rsidR="00CD777B" w:rsidRDefault="00CD777B" w:rsidP="00CD777B">
      <w:pPr>
        <w:ind w:left="720"/>
      </w:pPr>
      <w:r>
        <w:t>February/March 2019 - training of OPA staff</w:t>
      </w:r>
    </w:p>
    <w:p w14:paraId="49794776" w14:textId="77777777" w:rsidR="00CD777B" w:rsidRDefault="00CD777B" w:rsidP="00CD777B">
      <w:pPr>
        <w:ind w:left="720"/>
      </w:pPr>
      <w:r>
        <w:t>April/May 2019 – training of Pilot participants</w:t>
      </w:r>
    </w:p>
    <w:p w14:paraId="4CB75B93" w14:textId="77777777" w:rsidR="00CD777B" w:rsidRDefault="00CD777B" w:rsidP="00CD777B">
      <w:pPr>
        <w:ind w:left="720"/>
      </w:pPr>
      <w:r>
        <w:t>June 2019 – assessment reports submitted through AMS for all Pilot participants</w:t>
      </w:r>
    </w:p>
    <w:p w14:paraId="3140EAD9" w14:textId="77777777" w:rsidR="00CD777B" w:rsidRDefault="00CD777B" w:rsidP="00CD777B">
      <w:pPr>
        <w:ind w:left="720"/>
      </w:pPr>
      <w:r>
        <w:t>July/August 2019 – collect feedback from Pilot participants</w:t>
      </w:r>
    </w:p>
    <w:p w14:paraId="227E5582" w14:textId="77777777" w:rsidR="00CD777B" w:rsidRDefault="00CD777B" w:rsidP="00CD777B">
      <w:pPr>
        <w:ind w:left="720"/>
      </w:pPr>
      <w:r>
        <w:t>September to November 2019 – adapt system based on feedback</w:t>
      </w:r>
    </w:p>
    <w:p w14:paraId="63A32B6D" w14:textId="77777777" w:rsidR="00CD777B" w:rsidRDefault="00CD777B" w:rsidP="00CD777B">
      <w:pPr>
        <w:ind w:left="720"/>
      </w:pPr>
      <w:r>
        <w:t>Spring 2020 – training of all assessment leaders</w:t>
      </w:r>
    </w:p>
    <w:p w14:paraId="05C5CE37" w14:textId="77777777" w:rsidR="00CD777B" w:rsidRDefault="00CD777B" w:rsidP="00CD777B">
      <w:pPr>
        <w:ind w:left="720"/>
      </w:pPr>
      <w:r>
        <w:t>June 2020 – all assessment submissions through AMS</w:t>
      </w:r>
    </w:p>
    <w:p w14:paraId="1084D0C0" w14:textId="77777777" w:rsidR="00CD777B" w:rsidRDefault="00CD777B" w:rsidP="00CD777B"/>
    <w:p w14:paraId="52491523" w14:textId="4A703F34" w:rsidR="00CD777B" w:rsidRDefault="00CD777B" w:rsidP="002B1358">
      <w:pPr>
        <w:pStyle w:val="ListParagraph"/>
        <w:numPr>
          <w:ilvl w:val="0"/>
          <w:numId w:val="7"/>
        </w:numPr>
      </w:pPr>
      <w:r>
        <w:t>Continue assess</w:t>
      </w:r>
      <w:r w:rsidR="00C6372F">
        <w:t>ing</w:t>
      </w:r>
      <w:r>
        <w:t xml:space="preserve"> </w:t>
      </w:r>
      <w:r w:rsidR="00C6372F">
        <w:t>our</w:t>
      </w:r>
      <w:r>
        <w:t xml:space="preserve"> process by collecting direct feedback from assessment leaders. </w:t>
      </w:r>
    </w:p>
    <w:p w14:paraId="58BCD32E" w14:textId="5C4E2EAB" w:rsidR="00CD777B" w:rsidRDefault="00CD777B" w:rsidP="002B1358">
      <w:pPr>
        <w:pStyle w:val="ListParagraph"/>
        <w:numPr>
          <w:ilvl w:val="0"/>
          <w:numId w:val="7"/>
        </w:numPr>
      </w:pPr>
      <w:r>
        <w:t>Create additional resources that clarify good assessment practice</w:t>
      </w:r>
      <w:r w:rsidR="009C577D">
        <w:t>, particularly around rubrics.</w:t>
      </w:r>
    </w:p>
    <w:p w14:paraId="5EFE6207" w14:textId="0C30D400" w:rsidR="00CD777B" w:rsidRDefault="009C577D" w:rsidP="002B1358">
      <w:pPr>
        <w:pStyle w:val="ListParagraph"/>
        <w:numPr>
          <w:ilvl w:val="0"/>
          <w:numId w:val="7"/>
        </w:numPr>
      </w:pPr>
      <w:r>
        <w:t>Enhance the transparency of our process by</w:t>
      </w:r>
      <w:r w:rsidR="00CD777B">
        <w:t xml:space="preserve"> including our standardized timeline and details about how we review assessment reports</w:t>
      </w:r>
      <w:r>
        <w:t xml:space="preserve"> on our website.</w:t>
      </w:r>
    </w:p>
    <w:p w14:paraId="4841BED2" w14:textId="7D71B624" w:rsidR="00537749" w:rsidRDefault="00771A02" w:rsidP="002B1358">
      <w:pPr>
        <w:pStyle w:val="ListParagraph"/>
        <w:numPr>
          <w:ilvl w:val="0"/>
          <w:numId w:val="7"/>
        </w:numPr>
      </w:pPr>
      <w:r>
        <w:t>Explore strategies for offering funding to support learning outcomes assessment activities.</w:t>
      </w:r>
    </w:p>
    <w:p w14:paraId="0E6582D6" w14:textId="0BAA871A" w:rsidR="005F1574" w:rsidRDefault="005F1574" w:rsidP="002B1358">
      <w:pPr>
        <w:pStyle w:val="ListParagraph"/>
        <w:numPr>
          <w:ilvl w:val="0"/>
          <w:numId w:val="7"/>
        </w:numPr>
      </w:pPr>
      <w:r>
        <w:t>Conduct University-wide assessment and evaluation projects</w:t>
      </w:r>
    </w:p>
    <w:p w14:paraId="20E0556F" w14:textId="77777777" w:rsidR="00CD777B" w:rsidRDefault="00CD777B" w:rsidP="00650E7C"/>
    <w:p w14:paraId="64394B14" w14:textId="77777777" w:rsidR="002A174A" w:rsidRDefault="002A174A"/>
    <w:sectPr w:rsidR="002A174A" w:rsidSect="002B13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153E" w14:textId="77777777" w:rsidR="00795AD2" w:rsidRDefault="00795AD2" w:rsidP="007A4B71">
      <w:r>
        <w:separator/>
      </w:r>
    </w:p>
  </w:endnote>
  <w:endnote w:type="continuationSeparator" w:id="0">
    <w:p w14:paraId="63A67287" w14:textId="77777777" w:rsidR="00795AD2" w:rsidRDefault="00795AD2" w:rsidP="007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5C68" w14:textId="588AC2C0" w:rsidR="00DC38D7" w:rsidRDefault="00DC38D7">
    <w:pPr>
      <w:pStyle w:val="Footer"/>
      <w:jc w:val="right"/>
    </w:pPr>
  </w:p>
  <w:p w14:paraId="2304CEBC" w14:textId="5D78FFF8" w:rsidR="00DC38D7" w:rsidRDefault="00DC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AE98" w14:textId="541125B1" w:rsidR="00DC38D7" w:rsidRDefault="00DC38D7" w:rsidP="002C6F14">
    <w:pPr>
      <w:pStyle w:val="Footer"/>
      <w:jc w:val="right"/>
    </w:pPr>
    <w:r>
      <w:rPr>
        <w:sz w:val="16"/>
      </w:rPr>
      <w:t xml:space="preserve">Office of Planning and Assessment   |   </w:t>
    </w:r>
    <w:hyperlink r:id="rId1" w:history="1">
      <w:r w:rsidRPr="00101A9C">
        <w:rPr>
          <w:rStyle w:val="Hyperlink"/>
          <w:sz w:val="16"/>
        </w:rPr>
        <w:t>opa@psu.edu</w:t>
      </w:r>
    </w:hyperlink>
    <w:r>
      <w:rPr>
        <w:sz w:val="16"/>
      </w:rPr>
      <w:t xml:space="preserve">   |   (814) 863-8721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28721"/>
      <w:docPartObj>
        <w:docPartGallery w:val="Page Numbers (Bottom of Page)"/>
        <w:docPartUnique/>
      </w:docPartObj>
    </w:sdtPr>
    <w:sdtEndPr>
      <w:rPr>
        <w:noProof/>
      </w:rPr>
    </w:sdtEndPr>
    <w:sdtContent>
      <w:p w14:paraId="70E35106" w14:textId="77777777" w:rsidR="00DC38D7" w:rsidRDefault="00DC38D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63D63C0" w14:textId="77777777" w:rsidR="00DC38D7" w:rsidRPr="00436224" w:rsidRDefault="00DC38D7" w:rsidP="00E378A4">
    <w:pPr>
      <w:pStyle w:val="Footer"/>
      <w:jc w:val="right"/>
      <w:rPr>
        <w:sz w:val="20"/>
      </w:rPr>
    </w:pPr>
    <w:r>
      <w:rPr>
        <w:sz w:val="16"/>
      </w:rPr>
      <w:t xml:space="preserve">Office of Planning and Assessment   |   </w:t>
    </w:r>
    <w:hyperlink r:id="rId1" w:history="1">
      <w:r w:rsidRPr="00101A9C">
        <w:rPr>
          <w:rStyle w:val="Hyperlink"/>
          <w:sz w:val="16"/>
        </w:rPr>
        <w:t>opa@psu.edu</w:t>
      </w:r>
    </w:hyperlink>
    <w:r>
      <w:rPr>
        <w:sz w:val="16"/>
      </w:rPr>
      <w:t xml:space="preserve">   |   (814) 863-8721</w:t>
    </w:r>
  </w:p>
  <w:p w14:paraId="5BA854BB" w14:textId="1F6D2B87" w:rsidR="00DC38D7" w:rsidRDefault="00DC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9174" w14:textId="77777777" w:rsidR="00795AD2" w:rsidRDefault="00795AD2" w:rsidP="007A4B71">
      <w:r>
        <w:separator/>
      </w:r>
    </w:p>
  </w:footnote>
  <w:footnote w:type="continuationSeparator" w:id="0">
    <w:p w14:paraId="69A82B03" w14:textId="77777777" w:rsidR="00795AD2" w:rsidRDefault="00795AD2" w:rsidP="007A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904A" w14:textId="21C11E84" w:rsidR="00DC38D7" w:rsidRDefault="00DC38D7">
    <w:pPr>
      <w:pStyle w:val="Header"/>
    </w:pPr>
    <w:r>
      <w:rPr>
        <w:noProof/>
      </w:rPr>
      <mc:AlternateContent>
        <mc:Choice Requires="wpg">
          <w:drawing>
            <wp:inline distT="0" distB="0" distL="0" distR="0" wp14:anchorId="08BC69F9" wp14:editId="3F3A3BE4">
              <wp:extent cx="8134350" cy="549946"/>
              <wp:effectExtent l="0" t="0" r="19050" b="21590"/>
              <wp:docPr id="4" name="Group 4" descr="Penn State, Planning and Institutional Research report header.  Report is for distribution to the public.  Website: www.opa.psu.edu" title="Report Header"/>
              <wp:cNvGraphicFramePr/>
              <a:graphic xmlns:a="http://schemas.openxmlformats.org/drawingml/2006/main">
                <a:graphicData uri="http://schemas.microsoft.com/office/word/2010/wordprocessingGroup">
                  <wpg:wgp>
                    <wpg:cNvGrpSpPr/>
                    <wpg:grpSpPr>
                      <a:xfrm>
                        <a:off x="0" y="0"/>
                        <a:ext cx="8134350" cy="549946"/>
                        <a:chOff x="26331" y="171450"/>
                        <a:chExt cx="5943601" cy="549946"/>
                      </a:xfrm>
                    </wpg:grpSpPr>
                    <wps:wsp>
                      <wps:cNvPr id="5" name="Straight Connector 5" title="horizontal line"/>
                      <wps:cNvCnPr/>
                      <wps:spPr>
                        <a:xfrm flipV="1">
                          <a:off x="26332" y="721396"/>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title="Penn Stat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6331" y="207896"/>
                          <a:ext cx="1398905" cy="457200"/>
                        </a:xfrm>
                        <a:prstGeom prst="rect">
                          <a:avLst/>
                        </a:prstGeom>
                        <a:noFill/>
                        <a:ln>
                          <a:noFill/>
                        </a:ln>
                      </pic:spPr>
                    </pic:pic>
                    <wps:wsp>
                      <wps:cNvPr id="7" name="Text Box 2" title="Planning and Institutional Research"/>
                      <wps:cNvSpPr txBox="1">
                        <a:spLocks noChangeArrowheads="1"/>
                      </wps:cNvSpPr>
                      <wps:spPr bwMode="auto">
                        <a:xfrm>
                          <a:off x="504757" y="494344"/>
                          <a:ext cx="2338704" cy="210819"/>
                        </a:xfrm>
                        <a:prstGeom prst="rect">
                          <a:avLst/>
                        </a:prstGeom>
                        <a:noFill/>
                        <a:ln w="9525">
                          <a:noFill/>
                          <a:miter lim="800000"/>
                          <a:headEnd/>
                          <a:tailEnd/>
                        </a:ln>
                      </wps:spPr>
                      <wps:txbx>
                        <w:txbxContent>
                          <w:p w14:paraId="36C8961D" w14:textId="77777777" w:rsidR="00DC38D7" w:rsidRPr="0081250C" w:rsidRDefault="00DC38D7" w:rsidP="00B9305D">
                            <w:pPr>
                              <w:rPr>
                                <w:color w:val="2D4660"/>
                                <w:sz w:val="26"/>
                                <w:szCs w:val="26"/>
                              </w:rPr>
                            </w:pPr>
                            <w:r>
                              <w:rPr>
                                <w:color w:val="2D4660"/>
                                <w:sz w:val="26"/>
                                <w:szCs w:val="26"/>
                              </w:rPr>
                              <w:t>Office of Planning and Assessment</w:t>
                            </w:r>
                          </w:p>
                        </w:txbxContent>
                      </wps:txbx>
                      <wps:bodyPr rot="0" vert="horz" wrap="square" lIns="0" tIns="0" rIns="0" bIns="0" anchor="t" anchorCtr="0">
                        <a:noAutofit/>
                      </wps:bodyPr>
                    </wps:wsp>
                    <wps:wsp>
                      <wps:cNvPr id="8" name="Text Box 2" descr="Report is open to the public.&#10;Website: www.opa.psu.edu" title="Distribution Level: Community"/>
                      <wps:cNvSpPr txBox="1">
                        <a:spLocks noChangeArrowheads="1"/>
                      </wps:cNvSpPr>
                      <wps:spPr bwMode="auto">
                        <a:xfrm>
                          <a:off x="3596302" y="171450"/>
                          <a:ext cx="2373629" cy="521334"/>
                        </a:xfrm>
                        <a:prstGeom prst="rect">
                          <a:avLst/>
                        </a:prstGeom>
                        <a:noFill/>
                        <a:ln w="9525">
                          <a:noFill/>
                          <a:miter lim="800000"/>
                          <a:headEnd/>
                          <a:tailEnd/>
                        </a:ln>
                      </wps:spPr>
                      <wps:txbx>
                        <w:txbxContent>
                          <w:p w14:paraId="7FFFF3E6" w14:textId="7C2242E6" w:rsidR="00DC38D7" w:rsidRDefault="00DC38D7" w:rsidP="00B9305D">
                            <w:pPr>
                              <w:jc w:val="right"/>
                              <w:rPr>
                                <w:b/>
                                <w:color w:val="2D4660"/>
                              </w:rPr>
                            </w:pPr>
                          </w:p>
                          <w:p w14:paraId="0713ACD4" w14:textId="77777777" w:rsidR="0027726F" w:rsidRDefault="0027726F" w:rsidP="00B9305D">
                            <w:pPr>
                              <w:jc w:val="right"/>
                            </w:pPr>
                          </w:p>
                          <w:p w14:paraId="193CBF49" w14:textId="5E98BBE8" w:rsidR="00DC38D7" w:rsidRPr="00F35500" w:rsidRDefault="0027726F" w:rsidP="00B9305D">
                            <w:pPr>
                              <w:jc w:val="right"/>
                              <w:rPr>
                                <w:color w:val="2D4660"/>
                              </w:rPr>
                            </w:pPr>
                            <w:hyperlink r:id="rId2" w:history="1">
                              <w:r w:rsidRPr="006F2FB1">
                                <w:rPr>
                                  <w:rStyle w:val="Hyperlink"/>
                                </w:rPr>
                                <w:t>www.opa.psu.edu</w:t>
                              </w:r>
                            </w:hyperlink>
                            <w:r w:rsidR="00DC38D7" w:rsidRPr="00F35500">
                              <w:rPr>
                                <w:color w:val="2D4660"/>
                              </w:rPr>
                              <w:t xml:space="preserve">  </w:t>
                            </w:r>
                          </w:p>
                        </w:txbxContent>
                      </wps:txbx>
                      <wps:bodyPr rot="0" vert="horz" wrap="square" lIns="0" tIns="0" rIns="0" bIns="0" anchor="t" anchorCtr="0">
                        <a:noAutofit/>
                      </wps:bodyPr>
                    </wps:wsp>
                  </wpg:wgp>
                </a:graphicData>
              </a:graphic>
            </wp:inline>
          </w:drawing>
        </mc:Choice>
        <mc:Fallback>
          <w:pict>
            <v:group w14:anchorId="08BC69F9" id="Group 4" o:spid="_x0000_s1026" alt="Title: Report Header - Description: Penn State, Planning and Institutional Research report header.  Report is for distribution to the public.  Website: www.opa.psu.edu" style="width:640.5pt;height:43.3pt;mso-position-horizontal-relative:char;mso-position-vertical-relative:line" coordorigin="263,1714" coordsize="59436,5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NwAAAABSZ2h0&#10;bG9uZwAAAKk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sxQ0M1RjM2QTY4NDg4Q0QxMUY3QkNBNEM1MURFNENCMDwvZXhpZjpOYXRp&#10;dmVEaWdlc3Q+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">
              <v:line id="Straight Connector 5" o:spid="_x0000_s1027" style="position:absolute;flip:y;visibility:visible;mso-wrap-style:square" from="263,7213" to="59699,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63;top:2078;width:1398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">
                <v:imagedata r:id="rId3" o:title=""/>
              </v:shape>
              <v:shapetype id="_x0000_t202" coordsize="21600,21600" o:spt="202" path="m,l,21600r21600,l21600,xe">
                <v:stroke joinstyle="miter"/>
                <v:path gradientshapeok="t" o:connecttype="rect"/>
              </v:shapetype>
              <v:shape id="Text Box 2" o:spid="_x0000_s1029" type="#_x0000_t202" style="position:absolute;left:5047;top:4943;width:23387;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6C8961D" w14:textId="77777777" w:rsidR="00DC38D7" w:rsidRPr="0081250C" w:rsidRDefault="00DC38D7" w:rsidP="00B9305D">
                      <w:pPr>
                        <w:rPr>
                          <w:color w:val="2D4660"/>
                          <w:sz w:val="26"/>
                          <w:szCs w:val="26"/>
                        </w:rPr>
                      </w:pPr>
                      <w:r>
                        <w:rPr>
                          <w:color w:val="2D4660"/>
                          <w:sz w:val="26"/>
                          <w:szCs w:val="26"/>
                        </w:rPr>
                        <w:t>Office of Planning and Assessment</w:t>
                      </w:r>
                    </w:p>
                  </w:txbxContent>
                </v:textbox>
              </v:shape>
              <v:shape id="Text Box 2" o:spid="_x0000_s1030" type="#_x0000_t202" alt="Report is open to the public.&#10;Website: www.opa.psu.edu" style="position:absolute;left:35963;top:1714;width:23736;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FFFF3E6" w14:textId="7C2242E6" w:rsidR="00DC38D7" w:rsidRDefault="00DC38D7" w:rsidP="00B9305D">
                      <w:pPr>
                        <w:jc w:val="right"/>
                        <w:rPr>
                          <w:b/>
                          <w:color w:val="2D4660"/>
                        </w:rPr>
                      </w:pPr>
                    </w:p>
                    <w:p w14:paraId="0713ACD4" w14:textId="77777777" w:rsidR="0027726F" w:rsidRDefault="0027726F" w:rsidP="00B9305D">
                      <w:pPr>
                        <w:jc w:val="right"/>
                      </w:pPr>
                    </w:p>
                    <w:p w14:paraId="193CBF49" w14:textId="5E98BBE8" w:rsidR="00DC38D7" w:rsidRPr="00F35500" w:rsidRDefault="0027726F" w:rsidP="00B9305D">
                      <w:pPr>
                        <w:jc w:val="right"/>
                        <w:rPr>
                          <w:color w:val="2D4660"/>
                        </w:rPr>
                      </w:pPr>
                      <w:hyperlink r:id="rId4" w:history="1">
                        <w:r w:rsidRPr="006F2FB1">
                          <w:rPr>
                            <w:rStyle w:val="Hyperlink"/>
                          </w:rPr>
                          <w:t>www.opa.psu.edu</w:t>
                        </w:r>
                      </w:hyperlink>
                      <w:r w:rsidR="00DC38D7" w:rsidRPr="00F35500">
                        <w:rPr>
                          <w:color w:val="2D4660"/>
                        </w:rPr>
                        <w:t xml:space="preserve">  </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E4D7" w14:textId="3B21297C" w:rsidR="00DC38D7" w:rsidRDefault="00DC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7D9A" w14:textId="77777777" w:rsidR="00DC38D7" w:rsidRDefault="00DC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A04"/>
    <w:multiLevelType w:val="hybridMultilevel"/>
    <w:tmpl w:val="1206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B155B"/>
    <w:multiLevelType w:val="hybridMultilevel"/>
    <w:tmpl w:val="E32A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5EA0"/>
    <w:multiLevelType w:val="hybridMultilevel"/>
    <w:tmpl w:val="EF5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540DD2"/>
    <w:multiLevelType w:val="hybridMultilevel"/>
    <w:tmpl w:val="A65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172A0"/>
    <w:multiLevelType w:val="hybridMultilevel"/>
    <w:tmpl w:val="56B26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8553B6"/>
    <w:multiLevelType w:val="hybridMultilevel"/>
    <w:tmpl w:val="8222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247F4C"/>
    <w:multiLevelType w:val="hybridMultilevel"/>
    <w:tmpl w:val="CD1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21BAB"/>
    <w:multiLevelType w:val="hybridMultilevel"/>
    <w:tmpl w:val="3DBA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8789F"/>
    <w:multiLevelType w:val="hybridMultilevel"/>
    <w:tmpl w:val="E6305596"/>
    <w:lvl w:ilvl="0" w:tplc="0409000F">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7048F9"/>
    <w:multiLevelType w:val="hybridMultilevel"/>
    <w:tmpl w:val="6394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09EE"/>
    <w:multiLevelType w:val="hybridMultilevel"/>
    <w:tmpl w:val="4038F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8"/>
  </w:num>
  <w:num w:numId="6">
    <w:abstractNumId w:val="6"/>
  </w:num>
  <w:num w:numId="7">
    <w:abstractNumId w:val="5"/>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E4"/>
    <w:rsid w:val="000000FA"/>
    <w:rsid w:val="0000657B"/>
    <w:rsid w:val="000073B7"/>
    <w:rsid w:val="00016B97"/>
    <w:rsid w:val="00020642"/>
    <w:rsid w:val="000221F2"/>
    <w:rsid w:val="00022FC2"/>
    <w:rsid w:val="00023B95"/>
    <w:rsid w:val="000255F7"/>
    <w:rsid w:val="0002592C"/>
    <w:rsid w:val="000263BB"/>
    <w:rsid w:val="0002658B"/>
    <w:rsid w:val="00035ABF"/>
    <w:rsid w:val="00035C95"/>
    <w:rsid w:val="00035F14"/>
    <w:rsid w:val="0004201A"/>
    <w:rsid w:val="0004387A"/>
    <w:rsid w:val="00045013"/>
    <w:rsid w:val="00046FEE"/>
    <w:rsid w:val="000471F2"/>
    <w:rsid w:val="00052145"/>
    <w:rsid w:val="0005419C"/>
    <w:rsid w:val="000577E0"/>
    <w:rsid w:val="0006377D"/>
    <w:rsid w:val="00064F1E"/>
    <w:rsid w:val="00067475"/>
    <w:rsid w:val="00074C34"/>
    <w:rsid w:val="00076109"/>
    <w:rsid w:val="00077079"/>
    <w:rsid w:val="000820B4"/>
    <w:rsid w:val="0008450C"/>
    <w:rsid w:val="00085406"/>
    <w:rsid w:val="00092AF3"/>
    <w:rsid w:val="00095EE4"/>
    <w:rsid w:val="0009702C"/>
    <w:rsid w:val="000A3B97"/>
    <w:rsid w:val="000A4F93"/>
    <w:rsid w:val="000A4FBF"/>
    <w:rsid w:val="000A5736"/>
    <w:rsid w:val="000B150E"/>
    <w:rsid w:val="000B1EC2"/>
    <w:rsid w:val="000B5365"/>
    <w:rsid w:val="000B63F1"/>
    <w:rsid w:val="000C3F5A"/>
    <w:rsid w:val="000D3B0F"/>
    <w:rsid w:val="000D63CB"/>
    <w:rsid w:val="000E1BC4"/>
    <w:rsid w:val="000E4896"/>
    <w:rsid w:val="000E513A"/>
    <w:rsid w:val="000E613C"/>
    <w:rsid w:val="000F2C88"/>
    <w:rsid w:val="000F4D70"/>
    <w:rsid w:val="000F7E35"/>
    <w:rsid w:val="00100583"/>
    <w:rsid w:val="001042C5"/>
    <w:rsid w:val="0010682E"/>
    <w:rsid w:val="00111768"/>
    <w:rsid w:val="0011215A"/>
    <w:rsid w:val="00121669"/>
    <w:rsid w:val="00122EE4"/>
    <w:rsid w:val="00123FBD"/>
    <w:rsid w:val="00124162"/>
    <w:rsid w:val="0012519F"/>
    <w:rsid w:val="001266D7"/>
    <w:rsid w:val="001324B8"/>
    <w:rsid w:val="00132FC8"/>
    <w:rsid w:val="001352D8"/>
    <w:rsid w:val="0013707D"/>
    <w:rsid w:val="00140D40"/>
    <w:rsid w:val="0014315B"/>
    <w:rsid w:val="001435C1"/>
    <w:rsid w:val="001444E7"/>
    <w:rsid w:val="00145AE7"/>
    <w:rsid w:val="0014718F"/>
    <w:rsid w:val="00150099"/>
    <w:rsid w:val="001503F0"/>
    <w:rsid w:val="00151F05"/>
    <w:rsid w:val="001650B9"/>
    <w:rsid w:val="00167243"/>
    <w:rsid w:val="00167D01"/>
    <w:rsid w:val="00170BA1"/>
    <w:rsid w:val="00171249"/>
    <w:rsid w:val="0017239B"/>
    <w:rsid w:val="00174E03"/>
    <w:rsid w:val="00181471"/>
    <w:rsid w:val="00186716"/>
    <w:rsid w:val="00186A91"/>
    <w:rsid w:val="00186CAE"/>
    <w:rsid w:val="00186E42"/>
    <w:rsid w:val="00190435"/>
    <w:rsid w:val="001924D3"/>
    <w:rsid w:val="00192E1E"/>
    <w:rsid w:val="001936C2"/>
    <w:rsid w:val="00195F5A"/>
    <w:rsid w:val="001964C5"/>
    <w:rsid w:val="001A15E1"/>
    <w:rsid w:val="001A25BE"/>
    <w:rsid w:val="001A3BB1"/>
    <w:rsid w:val="001A4984"/>
    <w:rsid w:val="001A5485"/>
    <w:rsid w:val="001A5591"/>
    <w:rsid w:val="001A5B9E"/>
    <w:rsid w:val="001B44B6"/>
    <w:rsid w:val="001C0331"/>
    <w:rsid w:val="001C096C"/>
    <w:rsid w:val="001C1091"/>
    <w:rsid w:val="001C1605"/>
    <w:rsid w:val="001C248D"/>
    <w:rsid w:val="001D23E8"/>
    <w:rsid w:val="001D2810"/>
    <w:rsid w:val="001E1DFD"/>
    <w:rsid w:val="001E38E5"/>
    <w:rsid w:val="002011CA"/>
    <w:rsid w:val="00203692"/>
    <w:rsid w:val="00204851"/>
    <w:rsid w:val="00207344"/>
    <w:rsid w:val="002108A2"/>
    <w:rsid w:val="0021167A"/>
    <w:rsid w:val="00212611"/>
    <w:rsid w:val="00223106"/>
    <w:rsid w:val="00223C27"/>
    <w:rsid w:val="002244C1"/>
    <w:rsid w:val="00224E89"/>
    <w:rsid w:val="00227718"/>
    <w:rsid w:val="002310DF"/>
    <w:rsid w:val="00233AC6"/>
    <w:rsid w:val="00236FF7"/>
    <w:rsid w:val="002403B7"/>
    <w:rsid w:val="00243350"/>
    <w:rsid w:val="002438F9"/>
    <w:rsid w:val="00246FD4"/>
    <w:rsid w:val="002516D5"/>
    <w:rsid w:val="00255D44"/>
    <w:rsid w:val="002572CB"/>
    <w:rsid w:val="00260F65"/>
    <w:rsid w:val="0026234A"/>
    <w:rsid w:val="00264731"/>
    <w:rsid w:val="00276952"/>
    <w:rsid w:val="0027726F"/>
    <w:rsid w:val="00284E85"/>
    <w:rsid w:val="002905E0"/>
    <w:rsid w:val="00293359"/>
    <w:rsid w:val="002A07AA"/>
    <w:rsid w:val="002A174A"/>
    <w:rsid w:val="002A4243"/>
    <w:rsid w:val="002A481B"/>
    <w:rsid w:val="002B0448"/>
    <w:rsid w:val="002B08A0"/>
    <w:rsid w:val="002B09C3"/>
    <w:rsid w:val="002B0B1A"/>
    <w:rsid w:val="002B1358"/>
    <w:rsid w:val="002B1C2A"/>
    <w:rsid w:val="002B686D"/>
    <w:rsid w:val="002C20E2"/>
    <w:rsid w:val="002C35DD"/>
    <w:rsid w:val="002C5522"/>
    <w:rsid w:val="002C6F14"/>
    <w:rsid w:val="002C7DF9"/>
    <w:rsid w:val="002D14AE"/>
    <w:rsid w:val="002D3674"/>
    <w:rsid w:val="002D7F4E"/>
    <w:rsid w:val="002E09F3"/>
    <w:rsid w:val="002E299B"/>
    <w:rsid w:val="002F6205"/>
    <w:rsid w:val="0030732E"/>
    <w:rsid w:val="00310DEF"/>
    <w:rsid w:val="00310F9A"/>
    <w:rsid w:val="003307F9"/>
    <w:rsid w:val="00330A67"/>
    <w:rsid w:val="003354E2"/>
    <w:rsid w:val="00353253"/>
    <w:rsid w:val="00362E47"/>
    <w:rsid w:val="003632E9"/>
    <w:rsid w:val="0036386B"/>
    <w:rsid w:val="003654BA"/>
    <w:rsid w:val="003666A6"/>
    <w:rsid w:val="00366DFA"/>
    <w:rsid w:val="003713D3"/>
    <w:rsid w:val="00375DF5"/>
    <w:rsid w:val="0038092A"/>
    <w:rsid w:val="00380C0C"/>
    <w:rsid w:val="0038393B"/>
    <w:rsid w:val="00385543"/>
    <w:rsid w:val="0039578C"/>
    <w:rsid w:val="00397D76"/>
    <w:rsid w:val="003B03C0"/>
    <w:rsid w:val="003B6E5F"/>
    <w:rsid w:val="003C0249"/>
    <w:rsid w:val="003C3D14"/>
    <w:rsid w:val="003D0205"/>
    <w:rsid w:val="003D0F7A"/>
    <w:rsid w:val="003D114A"/>
    <w:rsid w:val="003D133E"/>
    <w:rsid w:val="003D2B06"/>
    <w:rsid w:val="003D33A9"/>
    <w:rsid w:val="003E4B10"/>
    <w:rsid w:val="003E6B01"/>
    <w:rsid w:val="003F1260"/>
    <w:rsid w:val="003F3C08"/>
    <w:rsid w:val="003F5218"/>
    <w:rsid w:val="00402CEF"/>
    <w:rsid w:val="00421065"/>
    <w:rsid w:val="004218BD"/>
    <w:rsid w:val="00421A24"/>
    <w:rsid w:val="00432834"/>
    <w:rsid w:val="004436E1"/>
    <w:rsid w:val="00444AAE"/>
    <w:rsid w:val="00445181"/>
    <w:rsid w:val="00445734"/>
    <w:rsid w:val="004458C1"/>
    <w:rsid w:val="00447036"/>
    <w:rsid w:val="004565ED"/>
    <w:rsid w:val="004568B3"/>
    <w:rsid w:val="00463F85"/>
    <w:rsid w:val="004645E7"/>
    <w:rsid w:val="00464956"/>
    <w:rsid w:val="00467626"/>
    <w:rsid w:val="00472955"/>
    <w:rsid w:val="0047351A"/>
    <w:rsid w:val="004735DB"/>
    <w:rsid w:val="004742BB"/>
    <w:rsid w:val="00475A5D"/>
    <w:rsid w:val="00481144"/>
    <w:rsid w:val="00481DEE"/>
    <w:rsid w:val="0048595C"/>
    <w:rsid w:val="004863E5"/>
    <w:rsid w:val="00493813"/>
    <w:rsid w:val="004957A3"/>
    <w:rsid w:val="004967C7"/>
    <w:rsid w:val="0049694C"/>
    <w:rsid w:val="00497474"/>
    <w:rsid w:val="004A32E4"/>
    <w:rsid w:val="004B07D4"/>
    <w:rsid w:val="004B164E"/>
    <w:rsid w:val="004B33E4"/>
    <w:rsid w:val="004C28A8"/>
    <w:rsid w:val="004C6A52"/>
    <w:rsid w:val="004C78A4"/>
    <w:rsid w:val="004D20FD"/>
    <w:rsid w:val="004D247D"/>
    <w:rsid w:val="004D343D"/>
    <w:rsid w:val="004D613B"/>
    <w:rsid w:val="004D668D"/>
    <w:rsid w:val="004E3832"/>
    <w:rsid w:val="004E3843"/>
    <w:rsid w:val="004E544C"/>
    <w:rsid w:val="004E6463"/>
    <w:rsid w:val="004E6FDB"/>
    <w:rsid w:val="004F0C8B"/>
    <w:rsid w:val="00500544"/>
    <w:rsid w:val="00501BD7"/>
    <w:rsid w:val="00502EAD"/>
    <w:rsid w:val="0050451D"/>
    <w:rsid w:val="00510A80"/>
    <w:rsid w:val="00510C57"/>
    <w:rsid w:val="00512D58"/>
    <w:rsid w:val="00517489"/>
    <w:rsid w:val="00522D9F"/>
    <w:rsid w:val="00525B7B"/>
    <w:rsid w:val="005317AA"/>
    <w:rsid w:val="005349AB"/>
    <w:rsid w:val="0053667D"/>
    <w:rsid w:val="00537749"/>
    <w:rsid w:val="0054277A"/>
    <w:rsid w:val="00543554"/>
    <w:rsid w:val="00550099"/>
    <w:rsid w:val="00551FA2"/>
    <w:rsid w:val="00552B22"/>
    <w:rsid w:val="005566C9"/>
    <w:rsid w:val="0056375A"/>
    <w:rsid w:val="00564545"/>
    <w:rsid w:val="005665C7"/>
    <w:rsid w:val="005709A9"/>
    <w:rsid w:val="0057489D"/>
    <w:rsid w:val="0057500D"/>
    <w:rsid w:val="00575292"/>
    <w:rsid w:val="005826BA"/>
    <w:rsid w:val="00585A39"/>
    <w:rsid w:val="00587FA3"/>
    <w:rsid w:val="00596B01"/>
    <w:rsid w:val="00596EA8"/>
    <w:rsid w:val="005A010C"/>
    <w:rsid w:val="005A0F12"/>
    <w:rsid w:val="005A35E0"/>
    <w:rsid w:val="005A4E82"/>
    <w:rsid w:val="005B0005"/>
    <w:rsid w:val="005B1F3E"/>
    <w:rsid w:val="005B4928"/>
    <w:rsid w:val="005C0992"/>
    <w:rsid w:val="005C40ED"/>
    <w:rsid w:val="005C4EA5"/>
    <w:rsid w:val="005C4FAD"/>
    <w:rsid w:val="005C519D"/>
    <w:rsid w:val="005C661B"/>
    <w:rsid w:val="005C707D"/>
    <w:rsid w:val="005D10D8"/>
    <w:rsid w:val="005D1671"/>
    <w:rsid w:val="005D3D43"/>
    <w:rsid w:val="005E0574"/>
    <w:rsid w:val="005E1082"/>
    <w:rsid w:val="005E4960"/>
    <w:rsid w:val="005E4D18"/>
    <w:rsid w:val="005F138A"/>
    <w:rsid w:val="005F1574"/>
    <w:rsid w:val="005F2FB4"/>
    <w:rsid w:val="005F31C3"/>
    <w:rsid w:val="005F3671"/>
    <w:rsid w:val="005F6EE2"/>
    <w:rsid w:val="00601BC2"/>
    <w:rsid w:val="00611DF5"/>
    <w:rsid w:val="00616288"/>
    <w:rsid w:val="00630C8C"/>
    <w:rsid w:val="00634433"/>
    <w:rsid w:val="00650E7C"/>
    <w:rsid w:val="00653A71"/>
    <w:rsid w:val="00654FDF"/>
    <w:rsid w:val="00656C8A"/>
    <w:rsid w:val="006605C7"/>
    <w:rsid w:val="00661E0F"/>
    <w:rsid w:val="00665DD5"/>
    <w:rsid w:val="00666A4D"/>
    <w:rsid w:val="00670A4F"/>
    <w:rsid w:val="00671F9C"/>
    <w:rsid w:val="00675398"/>
    <w:rsid w:val="00675BE7"/>
    <w:rsid w:val="00692EB9"/>
    <w:rsid w:val="00696310"/>
    <w:rsid w:val="0069759F"/>
    <w:rsid w:val="006A1D32"/>
    <w:rsid w:val="006A62E0"/>
    <w:rsid w:val="006B0887"/>
    <w:rsid w:val="006B0B38"/>
    <w:rsid w:val="006B10FE"/>
    <w:rsid w:val="006B2EC2"/>
    <w:rsid w:val="006B3431"/>
    <w:rsid w:val="006B4382"/>
    <w:rsid w:val="006C0D56"/>
    <w:rsid w:val="006C752D"/>
    <w:rsid w:val="006D0A99"/>
    <w:rsid w:val="006D1755"/>
    <w:rsid w:val="006D3D25"/>
    <w:rsid w:val="006D55BA"/>
    <w:rsid w:val="006E3EE4"/>
    <w:rsid w:val="006E6241"/>
    <w:rsid w:val="006F13B5"/>
    <w:rsid w:val="006F168E"/>
    <w:rsid w:val="006F2A22"/>
    <w:rsid w:val="006F3A98"/>
    <w:rsid w:val="006F6919"/>
    <w:rsid w:val="00700785"/>
    <w:rsid w:val="0070144A"/>
    <w:rsid w:val="00702311"/>
    <w:rsid w:val="00702CF9"/>
    <w:rsid w:val="00713205"/>
    <w:rsid w:val="00716667"/>
    <w:rsid w:val="007217CB"/>
    <w:rsid w:val="00723D71"/>
    <w:rsid w:val="00732613"/>
    <w:rsid w:val="00736FDE"/>
    <w:rsid w:val="007443FF"/>
    <w:rsid w:val="00746180"/>
    <w:rsid w:val="00751D18"/>
    <w:rsid w:val="007523EB"/>
    <w:rsid w:val="00752A3E"/>
    <w:rsid w:val="00767612"/>
    <w:rsid w:val="00770EDB"/>
    <w:rsid w:val="00771A02"/>
    <w:rsid w:val="007757CF"/>
    <w:rsid w:val="00776CF4"/>
    <w:rsid w:val="00783661"/>
    <w:rsid w:val="00784F5D"/>
    <w:rsid w:val="00791AD8"/>
    <w:rsid w:val="00792B5D"/>
    <w:rsid w:val="007958B6"/>
    <w:rsid w:val="00795AD2"/>
    <w:rsid w:val="007964DB"/>
    <w:rsid w:val="007A2820"/>
    <w:rsid w:val="007A3CA5"/>
    <w:rsid w:val="007A4B71"/>
    <w:rsid w:val="007A571E"/>
    <w:rsid w:val="007A6A9E"/>
    <w:rsid w:val="007B3FAC"/>
    <w:rsid w:val="007B4F32"/>
    <w:rsid w:val="007B62F9"/>
    <w:rsid w:val="007B645C"/>
    <w:rsid w:val="007B7A20"/>
    <w:rsid w:val="007C481E"/>
    <w:rsid w:val="007D3667"/>
    <w:rsid w:val="007D7669"/>
    <w:rsid w:val="007E0039"/>
    <w:rsid w:val="007E4B1A"/>
    <w:rsid w:val="007E7F82"/>
    <w:rsid w:val="007F0069"/>
    <w:rsid w:val="007F08AD"/>
    <w:rsid w:val="007F3A37"/>
    <w:rsid w:val="007F4760"/>
    <w:rsid w:val="007F7F04"/>
    <w:rsid w:val="00800584"/>
    <w:rsid w:val="0080147A"/>
    <w:rsid w:val="008014AE"/>
    <w:rsid w:val="00804635"/>
    <w:rsid w:val="00806F92"/>
    <w:rsid w:val="0080710D"/>
    <w:rsid w:val="008104F2"/>
    <w:rsid w:val="00810D54"/>
    <w:rsid w:val="00811D1F"/>
    <w:rsid w:val="00811DF5"/>
    <w:rsid w:val="0081402D"/>
    <w:rsid w:val="00820D9C"/>
    <w:rsid w:val="00824FA9"/>
    <w:rsid w:val="00825277"/>
    <w:rsid w:val="00826F56"/>
    <w:rsid w:val="00831722"/>
    <w:rsid w:val="008324EB"/>
    <w:rsid w:val="008336DF"/>
    <w:rsid w:val="0083472A"/>
    <w:rsid w:val="00842436"/>
    <w:rsid w:val="00844043"/>
    <w:rsid w:val="008444FA"/>
    <w:rsid w:val="00846880"/>
    <w:rsid w:val="008477D8"/>
    <w:rsid w:val="00852A14"/>
    <w:rsid w:val="0085396E"/>
    <w:rsid w:val="00856343"/>
    <w:rsid w:val="00860D67"/>
    <w:rsid w:val="008619E0"/>
    <w:rsid w:val="00862759"/>
    <w:rsid w:val="00862CAF"/>
    <w:rsid w:val="008643A9"/>
    <w:rsid w:val="0086674C"/>
    <w:rsid w:val="00871ADF"/>
    <w:rsid w:val="00873731"/>
    <w:rsid w:val="00873E95"/>
    <w:rsid w:val="00875354"/>
    <w:rsid w:val="00875634"/>
    <w:rsid w:val="00880DE6"/>
    <w:rsid w:val="00880FF0"/>
    <w:rsid w:val="0088127D"/>
    <w:rsid w:val="0088138B"/>
    <w:rsid w:val="00882B63"/>
    <w:rsid w:val="008846D4"/>
    <w:rsid w:val="00887704"/>
    <w:rsid w:val="00894F74"/>
    <w:rsid w:val="008959FD"/>
    <w:rsid w:val="008A1397"/>
    <w:rsid w:val="008A6114"/>
    <w:rsid w:val="008B249F"/>
    <w:rsid w:val="008B4EEE"/>
    <w:rsid w:val="008C09A3"/>
    <w:rsid w:val="008C1A60"/>
    <w:rsid w:val="008C2A27"/>
    <w:rsid w:val="008C48F5"/>
    <w:rsid w:val="008C5628"/>
    <w:rsid w:val="008C647E"/>
    <w:rsid w:val="008C6F70"/>
    <w:rsid w:val="008D174E"/>
    <w:rsid w:val="008D519C"/>
    <w:rsid w:val="008D591D"/>
    <w:rsid w:val="008E1FB3"/>
    <w:rsid w:val="008E3120"/>
    <w:rsid w:val="008E4A01"/>
    <w:rsid w:val="008E4FA3"/>
    <w:rsid w:val="008E545F"/>
    <w:rsid w:val="008F0D33"/>
    <w:rsid w:val="008F1458"/>
    <w:rsid w:val="008F3161"/>
    <w:rsid w:val="008F3743"/>
    <w:rsid w:val="00900859"/>
    <w:rsid w:val="0090124B"/>
    <w:rsid w:val="00902414"/>
    <w:rsid w:val="009028EE"/>
    <w:rsid w:val="0090332F"/>
    <w:rsid w:val="009038E5"/>
    <w:rsid w:val="00906261"/>
    <w:rsid w:val="00913AD9"/>
    <w:rsid w:val="0091490E"/>
    <w:rsid w:val="00916DC6"/>
    <w:rsid w:val="00920499"/>
    <w:rsid w:val="0092057B"/>
    <w:rsid w:val="00922BA5"/>
    <w:rsid w:val="009269D6"/>
    <w:rsid w:val="00926E0C"/>
    <w:rsid w:val="00933351"/>
    <w:rsid w:val="00933770"/>
    <w:rsid w:val="00937D89"/>
    <w:rsid w:val="00946DA6"/>
    <w:rsid w:val="00950240"/>
    <w:rsid w:val="009546AB"/>
    <w:rsid w:val="00955F6C"/>
    <w:rsid w:val="009578DF"/>
    <w:rsid w:val="0095799D"/>
    <w:rsid w:val="00961F42"/>
    <w:rsid w:val="00966A28"/>
    <w:rsid w:val="00970CF8"/>
    <w:rsid w:val="0097681B"/>
    <w:rsid w:val="00977DAA"/>
    <w:rsid w:val="00982F8B"/>
    <w:rsid w:val="009832C3"/>
    <w:rsid w:val="00986FDC"/>
    <w:rsid w:val="00987262"/>
    <w:rsid w:val="00991E49"/>
    <w:rsid w:val="009967AA"/>
    <w:rsid w:val="00996A59"/>
    <w:rsid w:val="009A6ED7"/>
    <w:rsid w:val="009B0F70"/>
    <w:rsid w:val="009B33D7"/>
    <w:rsid w:val="009B62B7"/>
    <w:rsid w:val="009C577D"/>
    <w:rsid w:val="009C5F1E"/>
    <w:rsid w:val="009C6AEA"/>
    <w:rsid w:val="009C747D"/>
    <w:rsid w:val="009D3809"/>
    <w:rsid w:val="009E0D01"/>
    <w:rsid w:val="009E3711"/>
    <w:rsid w:val="009E3C7F"/>
    <w:rsid w:val="009E6846"/>
    <w:rsid w:val="009F12A5"/>
    <w:rsid w:val="009F2740"/>
    <w:rsid w:val="009F3A3C"/>
    <w:rsid w:val="009F4FDF"/>
    <w:rsid w:val="009F5731"/>
    <w:rsid w:val="00A0127C"/>
    <w:rsid w:val="00A01687"/>
    <w:rsid w:val="00A02AC1"/>
    <w:rsid w:val="00A031FA"/>
    <w:rsid w:val="00A05231"/>
    <w:rsid w:val="00A17335"/>
    <w:rsid w:val="00A17BF8"/>
    <w:rsid w:val="00A20050"/>
    <w:rsid w:val="00A26D5D"/>
    <w:rsid w:val="00A27838"/>
    <w:rsid w:val="00A31388"/>
    <w:rsid w:val="00A31A53"/>
    <w:rsid w:val="00A347C7"/>
    <w:rsid w:val="00A36980"/>
    <w:rsid w:val="00A40BB2"/>
    <w:rsid w:val="00A4212A"/>
    <w:rsid w:val="00A45796"/>
    <w:rsid w:val="00A4580C"/>
    <w:rsid w:val="00A46027"/>
    <w:rsid w:val="00A47F14"/>
    <w:rsid w:val="00A515CF"/>
    <w:rsid w:val="00A6320A"/>
    <w:rsid w:val="00A65C08"/>
    <w:rsid w:val="00A74910"/>
    <w:rsid w:val="00A7559B"/>
    <w:rsid w:val="00A770F6"/>
    <w:rsid w:val="00A80008"/>
    <w:rsid w:val="00A81A88"/>
    <w:rsid w:val="00A82B00"/>
    <w:rsid w:val="00A83E33"/>
    <w:rsid w:val="00A86221"/>
    <w:rsid w:val="00A95C00"/>
    <w:rsid w:val="00AA7FF6"/>
    <w:rsid w:val="00AB3F99"/>
    <w:rsid w:val="00AB4821"/>
    <w:rsid w:val="00AB4A5C"/>
    <w:rsid w:val="00AB4EDA"/>
    <w:rsid w:val="00AB53D6"/>
    <w:rsid w:val="00AB7EC3"/>
    <w:rsid w:val="00AC0C24"/>
    <w:rsid w:val="00AC11A2"/>
    <w:rsid w:val="00AC67E7"/>
    <w:rsid w:val="00AC6C1C"/>
    <w:rsid w:val="00AC7687"/>
    <w:rsid w:val="00AD0DF6"/>
    <w:rsid w:val="00AD3AC5"/>
    <w:rsid w:val="00AD4C1B"/>
    <w:rsid w:val="00AD6285"/>
    <w:rsid w:val="00AE01FC"/>
    <w:rsid w:val="00AE68F5"/>
    <w:rsid w:val="00AE7FAC"/>
    <w:rsid w:val="00B033C1"/>
    <w:rsid w:val="00B03E24"/>
    <w:rsid w:val="00B054EB"/>
    <w:rsid w:val="00B10E61"/>
    <w:rsid w:val="00B12226"/>
    <w:rsid w:val="00B14672"/>
    <w:rsid w:val="00B3586F"/>
    <w:rsid w:val="00B4040F"/>
    <w:rsid w:val="00B40609"/>
    <w:rsid w:val="00B4278F"/>
    <w:rsid w:val="00B54FC2"/>
    <w:rsid w:val="00B55F8B"/>
    <w:rsid w:val="00B60D04"/>
    <w:rsid w:val="00B632C1"/>
    <w:rsid w:val="00B6353A"/>
    <w:rsid w:val="00B6407D"/>
    <w:rsid w:val="00B643CE"/>
    <w:rsid w:val="00B64868"/>
    <w:rsid w:val="00B651D9"/>
    <w:rsid w:val="00B7017B"/>
    <w:rsid w:val="00B7217B"/>
    <w:rsid w:val="00B73E49"/>
    <w:rsid w:val="00B758D8"/>
    <w:rsid w:val="00B7689F"/>
    <w:rsid w:val="00B81052"/>
    <w:rsid w:val="00B86B4C"/>
    <w:rsid w:val="00B9305D"/>
    <w:rsid w:val="00B931AC"/>
    <w:rsid w:val="00BA28EE"/>
    <w:rsid w:val="00BA2BC8"/>
    <w:rsid w:val="00BA7431"/>
    <w:rsid w:val="00BB2640"/>
    <w:rsid w:val="00BB2EF5"/>
    <w:rsid w:val="00BC0E75"/>
    <w:rsid w:val="00BC1547"/>
    <w:rsid w:val="00BC6FAC"/>
    <w:rsid w:val="00BD4535"/>
    <w:rsid w:val="00BE31D7"/>
    <w:rsid w:val="00BE4D38"/>
    <w:rsid w:val="00BF16DA"/>
    <w:rsid w:val="00BF2A7E"/>
    <w:rsid w:val="00BF6DE5"/>
    <w:rsid w:val="00BF71D3"/>
    <w:rsid w:val="00BF72D7"/>
    <w:rsid w:val="00C00977"/>
    <w:rsid w:val="00C01B07"/>
    <w:rsid w:val="00C05D22"/>
    <w:rsid w:val="00C10A13"/>
    <w:rsid w:val="00C1112C"/>
    <w:rsid w:val="00C115FE"/>
    <w:rsid w:val="00C14B34"/>
    <w:rsid w:val="00C14C36"/>
    <w:rsid w:val="00C1526F"/>
    <w:rsid w:val="00C22A87"/>
    <w:rsid w:val="00C22DC6"/>
    <w:rsid w:val="00C253C4"/>
    <w:rsid w:val="00C3046B"/>
    <w:rsid w:val="00C3137F"/>
    <w:rsid w:val="00C374F8"/>
    <w:rsid w:val="00C40259"/>
    <w:rsid w:val="00C4130C"/>
    <w:rsid w:val="00C43466"/>
    <w:rsid w:val="00C4391B"/>
    <w:rsid w:val="00C4734C"/>
    <w:rsid w:val="00C53072"/>
    <w:rsid w:val="00C53411"/>
    <w:rsid w:val="00C56523"/>
    <w:rsid w:val="00C57F9C"/>
    <w:rsid w:val="00C62724"/>
    <w:rsid w:val="00C63707"/>
    <w:rsid w:val="00C6372F"/>
    <w:rsid w:val="00C71084"/>
    <w:rsid w:val="00C7193B"/>
    <w:rsid w:val="00C727CD"/>
    <w:rsid w:val="00C75F9A"/>
    <w:rsid w:val="00C76B27"/>
    <w:rsid w:val="00C816BC"/>
    <w:rsid w:val="00C853E6"/>
    <w:rsid w:val="00C855DA"/>
    <w:rsid w:val="00C87CCB"/>
    <w:rsid w:val="00C906B8"/>
    <w:rsid w:val="00C92E4F"/>
    <w:rsid w:val="00C93D83"/>
    <w:rsid w:val="00C94219"/>
    <w:rsid w:val="00C94E95"/>
    <w:rsid w:val="00C96291"/>
    <w:rsid w:val="00CA0F8F"/>
    <w:rsid w:val="00CA242C"/>
    <w:rsid w:val="00CA5A6C"/>
    <w:rsid w:val="00CB3C48"/>
    <w:rsid w:val="00CB3D7D"/>
    <w:rsid w:val="00CB4847"/>
    <w:rsid w:val="00CB7350"/>
    <w:rsid w:val="00CC5A47"/>
    <w:rsid w:val="00CC67C9"/>
    <w:rsid w:val="00CC780F"/>
    <w:rsid w:val="00CD2998"/>
    <w:rsid w:val="00CD777B"/>
    <w:rsid w:val="00CE02CC"/>
    <w:rsid w:val="00CE3269"/>
    <w:rsid w:val="00CE39FF"/>
    <w:rsid w:val="00CE5E22"/>
    <w:rsid w:val="00CE641F"/>
    <w:rsid w:val="00CE7ADB"/>
    <w:rsid w:val="00CF2969"/>
    <w:rsid w:val="00CF4A21"/>
    <w:rsid w:val="00CF5632"/>
    <w:rsid w:val="00CF7ECF"/>
    <w:rsid w:val="00D00D24"/>
    <w:rsid w:val="00D04013"/>
    <w:rsid w:val="00D14D4A"/>
    <w:rsid w:val="00D16C7B"/>
    <w:rsid w:val="00D2356E"/>
    <w:rsid w:val="00D24B6B"/>
    <w:rsid w:val="00D256C9"/>
    <w:rsid w:val="00D26B0B"/>
    <w:rsid w:val="00D27F25"/>
    <w:rsid w:val="00D337EA"/>
    <w:rsid w:val="00D33BD4"/>
    <w:rsid w:val="00D33D10"/>
    <w:rsid w:val="00D365AC"/>
    <w:rsid w:val="00D40B77"/>
    <w:rsid w:val="00D44763"/>
    <w:rsid w:val="00D50226"/>
    <w:rsid w:val="00D52E3C"/>
    <w:rsid w:val="00D604D3"/>
    <w:rsid w:val="00D61548"/>
    <w:rsid w:val="00D62F0A"/>
    <w:rsid w:val="00D73079"/>
    <w:rsid w:val="00D80957"/>
    <w:rsid w:val="00D815E4"/>
    <w:rsid w:val="00D84F74"/>
    <w:rsid w:val="00D8560E"/>
    <w:rsid w:val="00D9025C"/>
    <w:rsid w:val="00D93947"/>
    <w:rsid w:val="00D93CB4"/>
    <w:rsid w:val="00D93EF4"/>
    <w:rsid w:val="00D9728D"/>
    <w:rsid w:val="00DA20D1"/>
    <w:rsid w:val="00DA288E"/>
    <w:rsid w:val="00DA5D1D"/>
    <w:rsid w:val="00DB4819"/>
    <w:rsid w:val="00DB7696"/>
    <w:rsid w:val="00DC179F"/>
    <w:rsid w:val="00DC38D7"/>
    <w:rsid w:val="00DC490A"/>
    <w:rsid w:val="00DD2CB1"/>
    <w:rsid w:val="00DD44DA"/>
    <w:rsid w:val="00DD5336"/>
    <w:rsid w:val="00DD549A"/>
    <w:rsid w:val="00DD5F87"/>
    <w:rsid w:val="00DD748A"/>
    <w:rsid w:val="00DD7AB3"/>
    <w:rsid w:val="00DD7D75"/>
    <w:rsid w:val="00DE16D8"/>
    <w:rsid w:val="00DE1F40"/>
    <w:rsid w:val="00DE24F6"/>
    <w:rsid w:val="00DE55CE"/>
    <w:rsid w:val="00DE56F1"/>
    <w:rsid w:val="00DF1286"/>
    <w:rsid w:val="00DF5BCD"/>
    <w:rsid w:val="00E024AC"/>
    <w:rsid w:val="00E06838"/>
    <w:rsid w:val="00E071D3"/>
    <w:rsid w:val="00E11A5D"/>
    <w:rsid w:val="00E14C33"/>
    <w:rsid w:val="00E14FB3"/>
    <w:rsid w:val="00E3128B"/>
    <w:rsid w:val="00E34A29"/>
    <w:rsid w:val="00E378A4"/>
    <w:rsid w:val="00E4021C"/>
    <w:rsid w:val="00E42CF9"/>
    <w:rsid w:val="00E4306A"/>
    <w:rsid w:val="00E44478"/>
    <w:rsid w:val="00E50AD8"/>
    <w:rsid w:val="00E51AFF"/>
    <w:rsid w:val="00E52911"/>
    <w:rsid w:val="00E550FE"/>
    <w:rsid w:val="00E5547C"/>
    <w:rsid w:val="00E5614C"/>
    <w:rsid w:val="00E61005"/>
    <w:rsid w:val="00E6179C"/>
    <w:rsid w:val="00E62EDA"/>
    <w:rsid w:val="00E661B1"/>
    <w:rsid w:val="00E66941"/>
    <w:rsid w:val="00E7063C"/>
    <w:rsid w:val="00E75E66"/>
    <w:rsid w:val="00E76D74"/>
    <w:rsid w:val="00E77775"/>
    <w:rsid w:val="00E87FCD"/>
    <w:rsid w:val="00E937C7"/>
    <w:rsid w:val="00E949A1"/>
    <w:rsid w:val="00E9599A"/>
    <w:rsid w:val="00EA2316"/>
    <w:rsid w:val="00EA5FA0"/>
    <w:rsid w:val="00EA6385"/>
    <w:rsid w:val="00EB5ACB"/>
    <w:rsid w:val="00EB6D82"/>
    <w:rsid w:val="00EB71E3"/>
    <w:rsid w:val="00EC0D5F"/>
    <w:rsid w:val="00EC3BB7"/>
    <w:rsid w:val="00EC3C9E"/>
    <w:rsid w:val="00ED46E2"/>
    <w:rsid w:val="00ED4DEF"/>
    <w:rsid w:val="00ED5DF0"/>
    <w:rsid w:val="00EE0B32"/>
    <w:rsid w:val="00EE2C84"/>
    <w:rsid w:val="00EE2FA5"/>
    <w:rsid w:val="00EE305F"/>
    <w:rsid w:val="00EE44B1"/>
    <w:rsid w:val="00EE4AF0"/>
    <w:rsid w:val="00EE7F95"/>
    <w:rsid w:val="00EF01FC"/>
    <w:rsid w:val="00EF168C"/>
    <w:rsid w:val="00EF177F"/>
    <w:rsid w:val="00F031DB"/>
    <w:rsid w:val="00F0402A"/>
    <w:rsid w:val="00F0418C"/>
    <w:rsid w:val="00F17BAB"/>
    <w:rsid w:val="00F20715"/>
    <w:rsid w:val="00F24A48"/>
    <w:rsid w:val="00F24CAF"/>
    <w:rsid w:val="00F356E6"/>
    <w:rsid w:val="00F452E2"/>
    <w:rsid w:val="00F47F18"/>
    <w:rsid w:val="00F5422C"/>
    <w:rsid w:val="00F57577"/>
    <w:rsid w:val="00F67CF0"/>
    <w:rsid w:val="00F76433"/>
    <w:rsid w:val="00F77D94"/>
    <w:rsid w:val="00F81AC1"/>
    <w:rsid w:val="00F83893"/>
    <w:rsid w:val="00F842E1"/>
    <w:rsid w:val="00F846F6"/>
    <w:rsid w:val="00F8485D"/>
    <w:rsid w:val="00F90557"/>
    <w:rsid w:val="00F91081"/>
    <w:rsid w:val="00F973EC"/>
    <w:rsid w:val="00FA1FD5"/>
    <w:rsid w:val="00FA4E7D"/>
    <w:rsid w:val="00FA6D61"/>
    <w:rsid w:val="00FA7C26"/>
    <w:rsid w:val="00FA7FCA"/>
    <w:rsid w:val="00FB0541"/>
    <w:rsid w:val="00FB41C8"/>
    <w:rsid w:val="00FB5886"/>
    <w:rsid w:val="00FB685A"/>
    <w:rsid w:val="00FB7877"/>
    <w:rsid w:val="00FC3FE0"/>
    <w:rsid w:val="00FC53B0"/>
    <w:rsid w:val="00FD04B9"/>
    <w:rsid w:val="00FD23F7"/>
    <w:rsid w:val="00FD5BD7"/>
    <w:rsid w:val="00FD7C46"/>
    <w:rsid w:val="00FE16D0"/>
    <w:rsid w:val="00FE1D0A"/>
    <w:rsid w:val="00FE4231"/>
    <w:rsid w:val="00FE562D"/>
    <w:rsid w:val="00FE6C9A"/>
    <w:rsid w:val="00FF77C0"/>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69A6"/>
  <w15:docId w15:val="{841AD6AC-AD45-4122-A9D2-2E90B0A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FE0"/>
    <w:pPr>
      <w:spacing w:after="0" w:line="240" w:lineRule="auto"/>
    </w:pPr>
  </w:style>
  <w:style w:type="paragraph" w:styleId="Heading1">
    <w:name w:val="heading 1"/>
    <w:aliases w:val="PSU Heading 1"/>
    <w:basedOn w:val="Normal"/>
    <w:next w:val="Normal"/>
    <w:link w:val="Heading1Char"/>
    <w:uiPriority w:val="9"/>
    <w:qFormat/>
    <w:rsid w:val="00F8485D"/>
    <w:pPr>
      <w:keepNext/>
      <w:keepLines/>
      <w:spacing w:after="120" w:line="259" w:lineRule="auto"/>
      <w:outlineLvl w:val="0"/>
    </w:pPr>
    <w:rPr>
      <w:rFonts w:asciiTheme="majorHAnsi" w:eastAsiaTheme="majorEastAsia" w:hAnsiTheme="majorHAnsi" w:cstheme="majorBidi"/>
      <w:b/>
      <w:color w:val="2D4660"/>
      <w:sz w:val="26"/>
      <w:szCs w:val="26"/>
    </w:rPr>
  </w:style>
  <w:style w:type="paragraph" w:styleId="Heading2">
    <w:name w:val="heading 2"/>
    <w:aliases w:val="PSU Heading 2"/>
    <w:basedOn w:val="Normal"/>
    <w:next w:val="Normal"/>
    <w:link w:val="Heading2Char"/>
    <w:uiPriority w:val="9"/>
    <w:unhideWhenUsed/>
    <w:qFormat/>
    <w:rsid w:val="003F1260"/>
    <w:pPr>
      <w:spacing w:after="60" w:line="259" w:lineRule="auto"/>
      <w:outlineLvl w:val="1"/>
    </w:pPr>
    <w:rPr>
      <w:color w:val="2D4660"/>
      <w:sz w:val="26"/>
      <w:szCs w:val="26"/>
    </w:rPr>
  </w:style>
  <w:style w:type="paragraph" w:styleId="Heading3">
    <w:name w:val="heading 3"/>
    <w:aliases w:val="PSU Heading 3"/>
    <w:basedOn w:val="Normal"/>
    <w:next w:val="Normal"/>
    <w:link w:val="Heading3Char"/>
    <w:uiPriority w:val="9"/>
    <w:unhideWhenUsed/>
    <w:qFormat/>
    <w:rsid w:val="008F0D33"/>
    <w:pPr>
      <w:spacing w:after="120" w:line="259" w:lineRule="auto"/>
      <w:outlineLvl w:val="2"/>
    </w:pPr>
    <w:rPr>
      <w:color w:val="2D4660"/>
      <w:sz w:val="24"/>
    </w:rPr>
  </w:style>
  <w:style w:type="paragraph" w:styleId="Heading4">
    <w:name w:val="heading 4"/>
    <w:aliases w:val="PSU Heading 4"/>
    <w:basedOn w:val="Normal"/>
    <w:next w:val="Normal"/>
    <w:link w:val="Heading4Char"/>
    <w:uiPriority w:val="9"/>
    <w:unhideWhenUsed/>
    <w:qFormat/>
    <w:rsid w:val="008F0D33"/>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U Heading 1 Char"/>
    <w:basedOn w:val="DefaultParagraphFont"/>
    <w:link w:val="Heading1"/>
    <w:uiPriority w:val="9"/>
    <w:rsid w:val="00F8485D"/>
    <w:rPr>
      <w:rFonts w:asciiTheme="majorHAnsi" w:eastAsiaTheme="majorEastAsia" w:hAnsiTheme="majorHAnsi" w:cstheme="majorBidi"/>
      <w:b/>
      <w:color w:val="2D4660"/>
      <w:sz w:val="26"/>
      <w:szCs w:val="26"/>
    </w:rPr>
  </w:style>
  <w:style w:type="paragraph" w:styleId="NoSpacing">
    <w:name w:val="No Spacing"/>
    <w:link w:val="NoSpacingChar"/>
    <w:uiPriority w:val="1"/>
    <w:qFormat/>
    <w:rsid w:val="005D1671"/>
    <w:pPr>
      <w:spacing w:after="0" w:line="240" w:lineRule="auto"/>
    </w:pPr>
  </w:style>
  <w:style w:type="paragraph" w:styleId="Header">
    <w:name w:val="header"/>
    <w:basedOn w:val="Normal"/>
    <w:link w:val="HeaderChar"/>
    <w:uiPriority w:val="99"/>
    <w:unhideWhenUsed/>
    <w:rsid w:val="007A4B71"/>
    <w:pPr>
      <w:tabs>
        <w:tab w:val="center" w:pos="4680"/>
        <w:tab w:val="right" w:pos="9360"/>
      </w:tabs>
    </w:pPr>
  </w:style>
  <w:style w:type="character" w:customStyle="1" w:styleId="HeaderChar">
    <w:name w:val="Header Char"/>
    <w:basedOn w:val="DefaultParagraphFont"/>
    <w:link w:val="Header"/>
    <w:uiPriority w:val="99"/>
    <w:rsid w:val="007A4B71"/>
  </w:style>
  <w:style w:type="paragraph" w:styleId="Footer">
    <w:name w:val="footer"/>
    <w:basedOn w:val="Normal"/>
    <w:link w:val="FooterChar"/>
    <w:uiPriority w:val="99"/>
    <w:unhideWhenUsed/>
    <w:rsid w:val="007A4B71"/>
    <w:pPr>
      <w:tabs>
        <w:tab w:val="center" w:pos="4680"/>
        <w:tab w:val="right" w:pos="9360"/>
      </w:tabs>
    </w:pPr>
  </w:style>
  <w:style w:type="character" w:customStyle="1" w:styleId="FooterChar">
    <w:name w:val="Footer Char"/>
    <w:basedOn w:val="DefaultParagraphFont"/>
    <w:link w:val="Footer"/>
    <w:uiPriority w:val="99"/>
    <w:rsid w:val="007A4B71"/>
  </w:style>
  <w:style w:type="paragraph" w:styleId="Caption">
    <w:name w:val="caption"/>
    <w:basedOn w:val="Normal"/>
    <w:next w:val="Normal"/>
    <w:uiPriority w:val="35"/>
    <w:unhideWhenUsed/>
    <w:qFormat/>
    <w:rsid w:val="004C28A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21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CB"/>
    <w:rPr>
      <w:rFonts w:ascii="Segoe UI" w:hAnsi="Segoe UI" w:cs="Segoe UI"/>
      <w:sz w:val="18"/>
      <w:szCs w:val="18"/>
    </w:rPr>
  </w:style>
  <w:style w:type="character" w:styleId="CommentReference">
    <w:name w:val="annotation reference"/>
    <w:basedOn w:val="DefaultParagraphFont"/>
    <w:uiPriority w:val="99"/>
    <w:semiHidden/>
    <w:unhideWhenUsed/>
    <w:rsid w:val="003713D3"/>
    <w:rPr>
      <w:sz w:val="16"/>
      <w:szCs w:val="16"/>
    </w:rPr>
  </w:style>
  <w:style w:type="paragraph" w:styleId="CommentText">
    <w:name w:val="annotation text"/>
    <w:basedOn w:val="Normal"/>
    <w:link w:val="CommentTextChar"/>
    <w:uiPriority w:val="99"/>
    <w:semiHidden/>
    <w:unhideWhenUsed/>
    <w:rsid w:val="003713D3"/>
    <w:rPr>
      <w:sz w:val="20"/>
      <w:szCs w:val="20"/>
    </w:rPr>
  </w:style>
  <w:style w:type="character" w:customStyle="1" w:styleId="CommentTextChar">
    <w:name w:val="Comment Text Char"/>
    <w:basedOn w:val="DefaultParagraphFont"/>
    <w:link w:val="CommentText"/>
    <w:uiPriority w:val="99"/>
    <w:semiHidden/>
    <w:rsid w:val="003713D3"/>
    <w:rPr>
      <w:sz w:val="20"/>
      <w:szCs w:val="20"/>
    </w:rPr>
  </w:style>
  <w:style w:type="paragraph" w:styleId="CommentSubject">
    <w:name w:val="annotation subject"/>
    <w:basedOn w:val="CommentText"/>
    <w:next w:val="CommentText"/>
    <w:link w:val="CommentSubjectChar"/>
    <w:uiPriority w:val="99"/>
    <w:semiHidden/>
    <w:unhideWhenUsed/>
    <w:rsid w:val="003713D3"/>
    <w:rPr>
      <w:b/>
      <w:bCs/>
    </w:rPr>
  </w:style>
  <w:style w:type="character" w:customStyle="1" w:styleId="CommentSubjectChar">
    <w:name w:val="Comment Subject Char"/>
    <w:basedOn w:val="CommentTextChar"/>
    <w:link w:val="CommentSubject"/>
    <w:uiPriority w:val="99"/>
    <w:semiHidden/>
    <w:rsid w:val="003713D3"/>
    <w:rPr>
      <w:b/>
      <w:bCs/>
      <w:sz w:val="20"/>
      <w:szCs w:val="20"/>
    </w:rPr>
  </w:style>
  <w:style w:type="character" w:customStyle="1" w:styleId="Heading2Char">
    <w:name w:val="Heading 2 Char"/>
    <w:aliases w:val="PSU Heading 2 Char"/>
    <w:basedOn w:val="DefaultParagraphFont"/>
    <w:link w:val="Heading2"/>
    <w:uiPriority w:val="9"/>
    <w:rsid w:val="003F1260"/>
    <w:rPr>
      <w:color w:val="2D4660"/>
      <w:sz w:val="26"/>
      <w:szCs w:val="26"/>
    </w:rPr>
  </w:style>
  <w:style w:type="paragraph" w:styleId="TOCHeading">
    <w:name w:val="TOC Heading"/>
    <w:basedOn w:val="Heading1"/>
    <w:next w:val="Normal"/>
    <w:uiPriority w:val="39"/>
    <w:unhideWhenUsed/>
    <w:qFormat/>
    <w:rsid w:val="00596EA8"/>
    <w:pPr>
      <w:outlineLvl w:val="9"/>
    </w:pPr>
    <w:rPr>
      <w:b w:val="0"/>
      <w:color w:val="2E74B5" w:themeColor="accent1" w:themeShade="BF"/>
      <w:sz w:val="32"/>
    </w:rPr>
  </w:style>
  <w:style w:type="paragraph" w:styleId="TOC1">
    <w:name w:val="toc 1"/>
    <w:basedOn w:val="Normal"/>
    <w:next w:val="Normal"/>
    <w:autoRedefine/>
    <w:uiPriority w:val="39"/>
    <w:unhideWhenUsed/>
    <w:rsid w:val="00E14C33"/>
    <w:pPr>
      <w:tabs>
        <w:tab w:val="right" w:leader="dot" w:pos="12950"/>
      </w:tabs>
      <w:spacing w:after="100"/>
    </w:pPr>
    <w:rPr>
      <w:b/>
      <w:noProof/>
    </w:rPr>
  </w:style>
  <w:style w:type="paragraph" w:styleId="TOC2">
    <w:name w:val="toc 2"/>
    <w:basedOn w:val="Normal"/>
    <w:next w:val="Normal"/>
    <w:autoRedefine/>
    <w:uiPriority w:val="39"/>
    <w:unhideWhenUsed/>
    <w:rsid w:val="00596EA8"/>
    <w:pPr>
      <w:spacing w:after="100"/>
      <w:ind w:left="220"/>
    </w:pPr>
  </w:style>
  <w:style w:type="character" w:styleId="Hyperlink">
    <w:name w:val="Hyperlink"/>
    <w:basedOn w:val="DefaultParagraphFont"/>
    <w:uiPriority w:val="99"/>
    <w:unhideWhenUsed/>
    <w:rsid w:val="00596EA8"/>
    <w:rPr>
      <w:color w:val="0563C1" w:themeColor="hyperlink"/>
      <w:u w:val="single"/>
    </w:rPr>
  </w:style>
  <w:style w:type="paragraph" w:customStyle="1" w:styleId="TableParagraph">
    <w:name w:val="Table Paragraph"/>
    <w:basedOn w:val="Normal"/>
    <w:uiPriority w:val="1"/>
    <w:qFormat/>
    <w:rsid w:val="00C3137F"/>
    <w:pPr>
      <w:widowControl w:val="0"/>
      <w:autoSpaceDE w:val="0"/>
      <w:autoSpaceDN w:val="0"/>
    </w:pPr>
    <w:rPr>
      <w:rFonts w:ascii="Times New Roman" w:eastAsia="Times New Roman" w:hAnsi="Times New Roman" w:cs="Times New Roman"/>
    </w:rPr>
  </w:style>
  <w:style w:type="character" w:customStyle="1" w:styleId="Heading3Char">
    <w:name w:val="Heading 3 Char"/>
    <w:aliases w:val="PSU Heading 3 Char"/>
    <w:basedOn w:val="DefaultParagraphFont"/>
    <w:link w:val="Heading3"/>
    <w:uiPriority w:val="9"/>
    <w:rsid w:val="008F0D33"/>
    <w:rPr>
      <w:color w:val="2D4660"/>
      <w:sz w:val="24"/>
    </w:rPr>
  </w:style>
  <w:style w:type="paragraph" w:styleId="TOC3">
    <w:name w:val="toc 3"/>
    <w:basedOn w:val="Normal"/>
    <w:next w:val="Normal"/>
    <w:autoRedefine/>
    <w:uiPriority w:val="39"/>
    <w:unhideWhenUsed/>
    <w:rsid w:val="00AC0C24"/>
    <w:pPr>
      <w:spacing w:after="100"/>
      <w:ind w:left="440"/>
    </w:pPr>
  </w:style>
  <w:style w:type="character" w:customStyle="1" w:styleId="NoSpacingChar">
    <w:name w:val="No Spacing Char"/>
    <w:basedOn w:val="DefaultParagraphFont"/>
    <w:link w:val="NoSpacing"/>
    <w:uiPriority w:val="1"/>
    <w:rsid w:val="00E34A29"/>
  </w:style>
  <w:style w:type="paragraph" w:styleId="ListParagraph">
    <w:name w:val="List Paragraph"/>
    <w:basedOn w:val="Normal"/>
    <w:uiPriority w:val="34"/>
    <w:qFormat/>
    <w:rsid w:val="001435C1"/>
    <w:pPr>
      <w:ind w:left="720"/>
      <w:contextualSpacing/>
    </w:pPr>
  </w:style>
  <w:style w:type="paragraph" w:styleId="BodyText">
    <w:name w:val="Body Text"/>
    <w:basedOn w:val="Normal"/>
    <w:link w:val="BodyTextChar"/>
    <w:uiPriority w:val="1"/>
    <w:qFormat/>
    <w:rsid w:val="000B150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B150E"/>
    <w:rPr>
      <w:rFonts w:ascii="Times New Roman" w:eastAsia="Times New Roman" w:hAnsi="Times New Roman" w:cs="Times New Roman"/>
    </w:rPr>
  </w:style>
  <w:style w:type="character" w:customStyle="1" w:styleId="Heading4Char">
    <w:name w:val="Heading 4 Char"/>
    <w:aliases w:val="PSU Heading 4 Char"/>
    <w:basedOn w:val="DefaultParagraphFont"/>
    <w:link w:val="Heading4"/>
    <w:uiPriority w:val="9"/>
    <w:rsid w:val="008F0D33"/>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0A4FBF"/>
    <w:pPr>
      <w:spacing w:after="100"/>
      <w:ind w:left="660"/>
    </w:pPr>
  </w:style>
  <w:style w:type="paragraph" w:styleId="Subtitle">
    <w:name w:val="Subtitle"/>
    <w:aliases w:val="PSU Subtitle"/>
    <w:basedOn w:val="Normal"/>
    <w:next w:val="Normal"/>
    <w:link w:val="SubtitleChar"/>
    <w:uiPriority w:val="11"/>
    <w:qFormat/>
    <w:rsid w:val="008F0D33"/>
    <w:pPr>
      <w:numPr>
        <w:ilvl w:val="1"/>
      </w:numPr>
      <w:spacing w:after="120" w:line="259" w:lineRule="auto"/>
      <w:jc w:val="center"/>
    </w:pPr>
    <w:rPr>
      <w:rFonts w:eastAsiaTheme="minorEastAsia"/>
      <w:color w:val="526166"/>
      <w:spacing w:val="15"/>
    </w:rPr>
  </w:style>
  <w:style w:type="character" w:customStyle="1" w:styleId="SubtitleChar">
    <w:name w:val="Subtitle Char"/>
    <w:aliases w:val="PSU Subtitle Char"/>
    <w:basedOn w:val="DefaultParagraphFont"/>
    <w:link w:val="Subtitle"/>
    <w:uiPriority w:val="11"/>
    <w:rsid w:val="008F0D33"/>
    <w:rPr>
      <w:rFonts w:eastAsiaTheme="minorEastAsia"/>
      <w:color w:val="526166"/>
      <w:spacing w:val="15"/>
    </w:rPr>
  </w:style>
  <w:style w:type="paragraph" w:styleId="Title">
    <w:name w:val="Title"/>
    <w:aliases w:val="PSU Title"/>
    <w:basedOn w:val="Normal"/>
    <w:next w:val="Normal"/>
    <w:link w:val="TitleChar"/>
    <w:uiPriority w:val="10"/>
    <w:qFormat/>
    <w:rsid w:val="008F0D33"/>
    <w:pPr>
      <w:contextualSpacing/>
      <w:jc w:val="center"/>
    </w:pPr>
    <w:rPr>
      <w:rFonts w:eastAsiaTheme="majorEastAsia" w:cstheme="majorBidi"/>
      <w:color w:val="2D4660"/>
      <w:spacing w:val="-10"/>
      <w:kern w:val="28"/>
      <w:sz w:val="32"/>
      <w:szCs w:val="56"/>
    </w:rPr>
  </w:style>
  <w:style w:type="character" w:customStyle="1" w:styleId="TitleChar">
    <w:name w:val="Title Char"/>
    <w:aliases w:val="PSU Title Char"/>
    <w:basedOn w:val="DefaultParagraphFont"/>
    <w:link w:val="Title"/>
    <w:uiPriority w:val="10"/>
    <w:rsid w:val="008F0D33"/>
    <w:rPr>
      <w:rFonts w:eastAsiaTheme="majorEastAsia" w:cstheme="majorBidi"/>
      <w:color w:val="2D4660"/>
      <w:spacing w:val="-10"/>
      <w:kern w:val="28"/>
      <w:sz w:val="32"/>
      <w:szCs w:val="56"/>
    </w:rPr>
  </w:style>
  <w:style w:type="paragraph" w:styleId="Revision">
    <w:name w:val="Revision"/>
    <w:hidden/>
    <w:uiPriority w:val="99"/>
    <w:semiHidden/>
    <w:rsid w:val="00BC1547"/>
    <w:pPr>
      <w:spacing w:after="0" w:line="240" w:lineRule="auto"/>
    </w:pPr>
  </w:style>
  <w:style w:type="character" w:styleId="UnresolvedMention">
    <w:name w:val="Unresolved Mention"/>
    <w:basedOn w:val="DefaultParagraphFont"/>
    <w:uiPriority w:val="99"/>
    <w:semiHidden/>
    <w:unhideWhenUsed/>
    <w:rsid w:val="00277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137">
      <w:bodyDiv w:val="1"/>
      <w:marLeft w:val="0"/>
      <w:marRight w:val="0"/>
      <w:marTop w:val="0"/>
      <w:marBottom w:val="0"/>
      <w:divBdr>
        <w:top w:val="none" w:sz="0" w:space="0" w:color="auto"/>
        <w:left w:val="none" w:sz="0" w:space="0" w:color="auto"/>
        <w:bottom w:val="none" w:sz="0" w:space="0" w:color="auto"/>
        <w:right w:val="none" w:sz="0" w:space="0" w:color="auto"/>
      </w:divBdr>
    </w:div>
    <w:div w:id="131754993">
      <w:bodyDiv w:val="1"/>
      <w:marLeft w:val="0"/>
      <w:marRight w:val="0"/>
      <w:marTop w:val="0"/>
      <w:marBottom w:val="0"/>
      <w:divBdr>
        <w:top w:val="none" w:sz="0" w:space="0" w:color="auto"/>
        <w:left w:val="none" w:sz="0" w:space="0" w:color="auto"/>
        <w:bottom w:val="none" w:sz="0" w:space="0" w:color="auto"/>
        <w:right w:val="none" w:sz="0" w:space="0" w:color="auto"/>
      </w:divBdr>
    </w:div>
    <w:div w:id="136386783">
      <w:bodyDiv w:val="1"/>
      <w:marLeft w:val="0"/>
      <w:marRight w:val="0"/>
      <w:marTop w:val="0"/>
      <w:marBottom w:val="0"/>
      <w:divBdr>
        <w:top w:val="none" w:sz="0" w:space="0" w:color="auto"/>
        <w:left w:val="none" w:sz="0" w:space="0" w:color="auto"/>
        <w:bottom w:val="none" w:sz="0" w:space="0" w:color="auto"/>
        <w:right w:val="none" w:sz="0" w:space="0" w:color="auto"/>
      </w:divBdr>
      <w:divsChild>
        <w:div w:id="19474184">
          <w:marLeft w:val="0"/>
          <w:marRight w:val="0"/>
          <w:marTop w:val="0"/>
          <w:marBottom w:val="0"/>
          <w:divBdr>
            <w:top w:val="none" w:sz="0" w:space="0" w:color="auto"/>
            <w:left w:val="none" w:sz="0" w:space="0" w:color="auto"/>
            <w:bottom w:val="none" w:sz="0" w:space="0" w:color="auto"/>
            <w:right w:val="none" w:sz="0" w:space="0" w:color="auto"/>
          </w:divBdr>
        </w:div>
        <w:div w:id="20479715">
          <w:marLeft w:val="0"/>
          <w:marRight w:val="0"/>
          <w:marTop w:val="0"/>
          <w:marBottom w:val="0"/>
          <w:divBdr>
            <w:top w:val="none" w:sz="0" w:space="0" w:color="auto"/>
            <w:left w:val="none" w:sz="0" w:space="0" w:color="auto"/>
            <w:bottom w:val="none" w:sz="0" w:space="0" w:color="auto"/>
            <w:right w:val="none" w:sz="0" w:space="0" w:color="auto"/>
          </w:divBdr>
        </w:div>
        <w:div w:id="66390747">
          <w:marLeft w:val="0"/>
          <w:marRight w:val="0"/>
          <w:marTop w:val="0"/>
          <w:marBottom w:val="0"/>
          <w:divBdr>
            <w:top w:val="none" w:sz="0" w:space="0" w:color="auto"/>
            <w:left w:val="none" w:sz="0" w:space="0" w:color="auto"/>
            <w:bottom w:val="none" w:sz="0" w:space="0" w:color="auto"/>
            <w:right w:val="none" w:sz="0" w:space="0" w:color="auto"/>
          </w:divBdr>
        </w:div>
        <w:div w:id="76826501">
          <w:marLeft w:val="0"/>
          <w:marRight w:val="0"/>
          <w:marTop w:val="0"/>
          <w:marBottom w:val="0"/>
          <w:divBdr>
            <w:top w:val="none" w:sz="0" w:space="0" w:color="auto"/>
            <w:left w:val="none" w:sz="0" w:space="0" w:color="auto"/>
            <w:bottom w:val="none" w:sz="0" w:space="0" w:color="auto"/>
            <w:right w:val="none" w:sz="0" w:space="0" w:color="auto"/>
          </w:divBdr>
        </w:div>
        <w:div w:id="91291903">
          <w:marLeft w:val="0"/>
          <w:marRight w:val="0"/>
          <w:marTop w:val="0"/>
          <w:marBottom w:val="0"/>
          <w:divBdr>
            <w:top w:val="none" w:sz="0" w:space="0" w:color="auto"/>
            <w:left w:val="none" w:sz="0" w:space="0" w:color="auto"/>
            <w:bottom w:val="none" w:sz="0" w:space="0" w:color="auto"/>
            <w:right w:val="none" w:sz="0" w:space="0" w:color="auto"/>
          </w:divBdr>
        </w:div>
        <w:div w:id="118963423">
          <w:marLeft w:val="0"/>
          <w:marRight w:val="0"/>
          <w:marTop w:val="0"/>
          <w:marBottom w:val="0"/>
          <w:divBdr>
            <w:top w:val="none" w:sz="0" w:space="0" w:color="auto"/>
            <w:left w:val="none" w:sz="0" w:space="0" w:color="auto"/>
            <w:bottom w:val="none" w:sz="0" w:space="0" w:color="auto"/>
            <w:right w:val="none" w:sz="0" w:space="0" w:color="auto"/>
          </w:divBdr>
        </w:div>
        <w:div w:id="177669351">
          <w:marLeft w:val="0"/>
          <w:marRight w:val="0"/>
          <w:marTop w:val="0"/>
          <w:marBottom w:val="0"/>
          <w:divBdr>
            <w:top w:val="none" w:sz="0" w:space="0" w:color="auto"/>
            <w:left w:val="none" w:sz="0" w:space="0" w:color="auto"/>
            <w:bottom w:val="none" w:sz="0" w:space="0" w:color="auto"/>
            <w:right w:val="none" w:sz="0" w:space="0" w:color="auto"/>
          </w:divBdr>
        </w:div>
        <w:div w:id="211961643">
          <w:marLeft w:val="0"/>
          <w:marRight w:val="0"/>
          <w:marTop w:val="0"/>
          <w:marBottom w:val="0"/>
          <w:divBdr>
            <w:top w:val="none" w:sz="0" w:space="0" w:color="auto"/>
            <w:left w:val="none" w:sz="0" w:space="0" w:color="auto"/>
            <w:bottom w:val="none" w:sz="0" w:space="0" w:color="auto"/>
            <w:right w:val="none" w:sz="0" w:space="0" w:color="auto"/>
          </w:divBdr>
        </w:div>
        <w:div w:id="224488492">
          <w:marLeft w:val="0"/>
          <w:marRight w:val="0"/>
          <w:marTop w:val="0"/>
          <w:marBottom w:val="0"/>
          <w:divBdr>
            <w:top w:val="none" w:sz="0" w:space="0" w:color="auto"/>
            <w:left w:val="none" w:sz="0" w:space="0" w:color="auto"/>
            <w:bottom w:val="none" w:sz="0" w:space="0" w:color="auto"/>
            <w:right w:val="none" w:sz="0" w:space="0" w:color="auto"/>
          </w:divBdr>
        </w:div>
        <w:div w:id="279846825">
          <w:marLeft w:val="0"/>
          <w:marRight w:val="0"/>
          <w:marTop w:val="0"/>
          <w:marBottom w:val="0"/>
          <w:divBdr>
            <w:top w:val="none" w:sz="0" w:space="0" w:color="auto"/>
            <w:left w:val="none" w:sz="0" w:space="0" w:color="auto"/>
            <w:bottom w:val="none" w:sz="0" w:space="0" w:color="auto"/>
            <w:right w:val="none" w:sz="0" w:space="0" w:color="auto"/>
          </w:divBdr>
        </w:div>
        <w:div w:id="280310285">
          <w:marLeft w:val="0"/>
          <w:marRight w:val="0"/>
          <w:marTop w:val="0"/>
          <w:marBottom w:val="0"/>
          <w:divBdr>
            <w:top w:val="none" w:sz="0" w:space="0" w:color="auto"/>
            <w:left w:val="none" w:sz="0" w:space="0" w:color="auto"/>
            <w:bottom w:val="none" w:sz="0" w:space="0" w:color="auto"/>
            <w:right w:val="none" w:sz="0" w:space="0" w:color="auto"/>
          </w:divBdr>
        </w:div>
        <w:div w:id="288509225">
          <w:marLeft w:val="0"/>
          <w:marRight w:val="0"/>
          <w:marTop w:val="0"/>
          <w:marBottom w:val="0"/>
          <w:divBdr>
            <w:top w:val="none" w:sz="0" w:space="0" w:color="auto"/>
            <w:left w:val="none" w:sz="0" w:space="0" w:color="auto"/>
            <w:bottom w:val="none" w:sz="0" w:space="0" w:color="auto"/>
            <w:right w:val="none" w:sz="0" w:space="0" w:color="auto"/>
          </w:divBdr>
        </w:div>
        <w:div w:id="322584923">
          <w:marLeft w:val="0"/>
          <w:marRight w:val="0"/>
          <w:marTop w:val="0"/>
          <w:marBottom w:val="0"/>
          <w:divBdr>
            <w:top w:val="none" w:sz="0" w:space="0" w:color="auto"/>
            <w:left w:val="none" w:sz="0" w:space="0" w:color="auto"/>
            <w:bottom w:val="none" w:sz="0" w:space="0" w:color="auto"/>
            <w:right w:val="none" w:sz="0" w:space="0" w:color="auto"/>
          </w:divBdr>
        </w:div>
        <w:div w:id="340353259">
          <w:marLeft w:val="0"/>
          <w:marRight w:val="0"/>
          <w:marTop w:val="0"/>
          <w:marBottom w:val="0"/>
          <w:divBdr>
            <w:top w:val="none" w:sz="0" w:space="0" w:color="auto"/>
            <w:left w:val="none" w:sz="0" w:space="0" w:color="auto"/>
            <w:bottom w:val="none" w:sz="0" w:space="0" w:color="auto"/>
            <w:right w:val="none" w:sz="0" w:space="0" w:color="auto"/>
          </w:divBdr>
        </w:div>
        <w:div w:id="385105421">
          <w:marLeft w:val="0"/>
          <w:marRight w:val="0"/>
          <w:marTop w:val="0"/>
          <w:marBottom w:val="0"/>
          <w:divBdr>
            <w:top w:val="none" w:sz="0" w:space="0" w:color="auto"/>
            <w:left w:val="none" w:sz="0" w:space="0" w:color="auto"/>
            <w:bottom w:val="none" w:sz="0" w:space="0" w:color="auto"/>
            <w:right w:val="none" w:sz="0" w:space="0" w:color="auto"/>
          </w:divBdr>
        </w:div>
        <w:div w:id="388572514">
          <w:marLeft w:val="0"/>
          <w:marRight w:val="0"/>
          <w:marTop w:val="0"/>
          <w:marBottom w:val="0"/>
          <w:divBdr>
            <w:top w:val="none" w:sz="0" w:space="0" w:color="auto"/>
            <w:left w:val="none" w:sz="0" w:space="0" w:color="auto"/>
            <w:bottom w:val="none" w:sz="0" w:space="0" w:color="auto"/>
            <w:right w:val="none" w:sz="0" w:space="0" w:color="auto"/>
          </w:divBdr>
        </w:div>
        <w:div w:id="413670422">
          <w:marLeft w:val="0"/>
          <w:marRight w:val="0"/>
          <w:marTop w:val="0"/>
          <w:marBottom w:val="0"/>
          <w:divBdr>
            <w:top w:val="none" w:sz="0" w:space="0" w:color="auto"/>
            <w:left w:val="none" w:sz="0" w:space="0" w:color="auto"/>
            <w:bottom w:val="none" w:sz="0" w:space="0" w:color="auto"/>
            <w:right w:val="none" w:sz="0" w:space="0" w:color="auto"/>
          </w:divBdr>
        </w:div>
        <w:div w:id="426385141">
          <w:marLeft w:val="0"/>
          <w:marRight w:val="0"/>
          <w:marTop w:val="0"/>
          <w:marBottom w:val="0"/>
          <w:divBdr>
            <w:top w:val="none" w:sz="0" w:space="0" w:color="auto"/>
            <w:left w:val="none" w:sz="0" w:space="0" w:color="auto"/>
            <w:bottom w:val="none" w:sz="0" w:space="0" w:color="auto"/>
            <w:right w:val="none" w:sz="0" w:space="0" w:color="auto"/>
          </w:divBdr>
        </w:div>
        <w:div w:id="436339146">
          <w:marLeft w:val="0"/>
          <w:marRight w:val="0"/>
          <w:marTop w:val="0"/>
          <w:marBottom w:val="0"/>
          <w:divBdr>
            <w:top w:val="none" w:sz="0" w:space="0" w:color="auto"/>
            <w:left w:val="none" w:sz="0" w:space="0" w:color="auto"/>
            <w:bottom w:val="none" w:sz="0" w:space="0" w:color="auto"/>
            <w:right w:val="none" w:sz="0" w:space="0" w:color="auto"/>
          </w:divBdr>
        </w:div>
        <w:div w:id="449671176">
          <w:marLeft w:val="0"/>
          <w:marRight w:val="0"/>
          <w:marTop w:val="0"/>
          <w:marBottom w:val="0"/>
          <w:divBdr>
            <w:top w:val="none" w:sz="0" w:space="0" w:color="auto"/>
            <w:left w:val="none" w:sz="0" w:space="0" w:color="auto"/>
            <w:bottom w:val="none" w:sz="0" w:space="0" w:color="auto"/>
            <w:right w:val="none" w:sz="0" w:space="0" w:color="auto"/>
          </w:divBdr>
        </w:div>
        <w:div w:id="485753345">
          <w:marLeft w:val="0"/>
          <w:marRight w:val="0"/>
          <w:marTop w:val="0"/>
          <w:marBottom w:val="0"/>
          <w:divBdr>
            <w:top w:val="none" w:sz="0" w:space="0" w:color="auto"/>
            <w:left w:val="none" w:sz="0" w:space="0" w:color="auto"/>
            <w:bottom w:val="none" w:sz="0" w:space="0" w:color="auto"/>
            <w:right w:val="none" w:sz="0" w:space="0" w:color="auto"/>
          </w:divBdr>
        </w:div>
        <w:div w:id="509443689">
          <w:marLeft w:val="0"/>
          <w:marRight w:val="0"/>
          <w:marTop w:val="0"/>
          <w:marBottom w:val="0"/>
          <w:divBdr>
            <w:top w:val="none" w:sz="0" w:space="0" w:color="auto"/>
            <w:left w:val="none" w:sz="0" w:space="0" w:color="auto"/>
            <w:bottom w:val="none" w:sz="0" w:space="0" w:color="auto"/>
            <w:right w:val="none" w:sz="0" w:space="0" w:color="auto"/>
          </w:divBdr>
        </w:div>
        <w:div w:id="517737149">
          <w:marLeft w:val="0"/>
          <w:marRight w:val="0"/>
          <w:marTop w:val="0"/>
          <w:marBottom w:val="0"/>
          <w:divBdr>
            <w:top w:val="none" w:sz="0" w:space="0" w:color="auto"/>
            <w:left w:val="none" w:sz="0" w:space="0" w:color="auto"/>
            <w:bottom w:val="none" w:sz="0" w:space="0" w:color="auto"/>
            <w:right w:val="none" w:sz="0" w:space="0" w:color="auto"/>
          </w:divBdr>
        </w:div>
        <w:div w:id="541287432">
          <w:marLeft w:val="0"/>
          <w:marRight w:val="0"/>
          <w:marTop w:val="0"/>
          <w:marBottom w:val="0"/>
          <w:divBdr>
            <w:top w:val="none" w:sz="0" w:space="0" w:color="auto"/>
            <w:left w:val="none" w:sz="0" w:space="0" w:color="auto"/>
            <w:bottom w:val="none" w:sz="0" w:space="0" w:color="auto"/>
            <w:right w:val="none" w:sz="0" w:space="0" w:color="auto"/>
          </w:divBdr>
        </w:div>
        <w:div w:id="569920909">
          <w:marLeft w:val="0"/>
          <w:marRight w:val="0"/>
          <w:marTop w:val="0"/>
          <w:marBottom w:val="0"/>
          <w:divBdr>
            <w:top w:val="none" w:sz="0" w:space="0" w:color="auto"/>
            <w:left w:val="none" w:sz="0" w:space="0" w:color="auto"/>
            <w:bottom w:val="none" w:sz="0" w:space="0" w:color="auto"/>
            <w:right w:val="none" w:sz="0" w:space="0" w:color="auto"/>
          </w:divBdr>
        </w:div>
        <w:div w:id="584917894">
          <w:marLeft w:val="0"/>
          <w:marRight w:val="0"/>
          <w:marTop w:val="0"/>
          <w:marBottom w:val="0"/>
          <w:divBdr>
            <w:top w:val="none" w:sz="0" w:space="0" w:color="auto"/>
            <w:left w:val="none" w:sz="0" w:space="0" w:color="auto"/>
            <w:bottom w:val="none" w:sz="0" w:space="0" w:color="auto"/>
            <w:right w:val="none" w:sz="0" w:space="0" w:color="auto"/>
          </w:divBdr>
        </w:div>
        <w:div w:id="653526569">
          <w:marLeft w:val="0"/>
          <w:marRight w:val="0"/>
          <w:marTop w:val="0"/>
          <w:marBottom w:val="0"/>
          <w:divBdr>
            <w:top w:val="none" w:sz="0" w:space="0" w:color="auto"/>
            <w:left w:val="none" w:sz="0" w:space="0" w:color="auto"/>
            <w:bottom w:val="none" w:sz="0" w:space="0" w:color="auto"/>
            <w:right w:val="none" w:sz="0" w:space="0" w:color="auto"/>
          </w:divBdr>
        </w:div>
        <w:div w:id="659696714">
          <w:marLeft w:val="0"/>
          <w:marRight w:val="0"/>
          <w:marTop w:val="0"/>
          <w:marBottom w:val="0"/>
          <w:divBdr>
            <w:top w:val="none" w:sz="0" w:space="0" w:color="auto"/>
            <w:left w:val="none" w:sz="0" w:space="0" w:color="auto"/>
            <w:bottom w:val="none" w:sz="0" w:space="0" w:color="auto"/>
            <w:right w:val="none" w:sz="0" w:space="0" w:color="auto"/>
          </w:divBdr>
        </w:div>
        <w:div w:id="675615982">
          <w:marLeft w:val="0"/>
          <w:marRight w:val="0"/>
          <w:marTop w:val="0"/>
          <w:marBottom w:val="0"/>
          <w:divBdr>
            <w:top w:val="none" w:sz="0" w:space="0" w:color="auto"/>
            <w:left w:val="none" w:sz="0" w:space="0" w:color="auto"/>
            <w:bottom w:val="none" w:sz="0" w:space="0" w:color="auto"/>
            <w:right w:val="none" w:sz="0" w:space="0" w:color="auto"/>
          </w:divBdr>
        </w:div>
        <w:div w:id="685520459">
          <w:marLeft w:val="0"/>
          <w:marRight w:val="0"/>
          <w:marTop w:val="0"/>
          <w:marBottom w:val="0"/>
          <w:divBdr>
            <w:top w:val="none" w:sz="0" w:space="0" w:color="auto"/>
            <w:left w:val="none" w:sz="0" w:space="0" w:color="auto"/>
            <w:bottom w:val="none" w:sz="0" w:space="0" w:color="auto"/>
            <w:right w:val="none" w:sz="0" w:space="0" w:color="auto"/>
          </w:divBdr>
        </w:div>
        <w:div w:id="711809804">
          <w:marLeft w:val="0"/>
          <w:marRight w:val="0"/>
          <w:marTop w:val="0"/>
          <w:marBottom w:val="0"/>
          <w:divBdr>
            <w:top w:val="none" w:sz="0" w:space="0" w:color="auto"/>
            <w:left w:val="none" w:sz="0" w:space="0" w:color="auto"/>
            <w:bottom w:val="none" w:sz="0" w:space="0" w:color="auto"/>
            <w:right w:val="none" w:sz="0" w:space="0" w:color="auto"/>
          </w:divBdr>
        </w:div>
        <w:div w:id="718675739">
          <w:marLeft w:val="0"/>
          <w:marRight w:val="0"/>
          <w:marTop w:val="0"/>
          <w:marBottom w:val="0"/>
          <w:divBdr>
            <w:top w:val="none" w:sz="0" w:space="0" w:color="auto"/>
            <w:left w:val="none" w:sz="0" w:space="0" w:color="auto"/>
            <w:bottom w:val="none" w:sz="0" w:space="0" w:color="auto"/>
            <w:right w:val="none" w:sz="0" w:space="0" w:color="auto"/>
          </w:divBdr>
        </w:div>
        <w:div w:id="753016132">
          <w:marLeft w:val="0"/>
          <w:marRight w:val="0"/>
          <w:marTop w:val="0"/>
          <w:marBottom w:val="0"/>
          <w:divBdr>
            <w:top w:val="none" w:sz="0" w:space="0" w:color="auto"/>
            <w:left w:val="none" w:sz="0" w:space="0" w:color="auto"/>
            <w:bottom w:val="none" w:sz="0" w:space="0" w:color="auto"/>
            <w:right w:val="none" w:sz="0" w:space="0" w:color="auto"/>
          </w:divBdr>
        </w:div>
        <w:div w:id="760417190">
          <w:marLeft w:val="0"/>
          <w:marRight w:val="0"/>
          <w:marTop w:val="0"/>
          <w:marBottom w:val="0"/>
          <w:divBdr>
            <w:top w:val="none" w:sz="0" w:space="0" w:color="auto"/>
            <w:left w:val="none" w:sz="0" w:space="0" w:color="auto"/>
            <w:bottom w:val="none" w:sz="0" w:space="0" w:color="auto"/>
            <w:right w:val="none" w:sz="0" w:space="0" w:color="auto"/>
          </w:divBdr>
        </w:div>
        <w:div w:id="778523270">
          <w:marLeft w:val="0"/>
          <w:marRight w:val="0"/>
          <w:marTop w:val="0"/>
          <w:marBottom w:val="0"/>
          <w:divBdr>
            <w:top w:val="none" w:sz="0" w:space="0" w:color="auto"/>
            <w:left w:val="none" w:sz="0" w:space="0" w:color="auto"/>
            <w:bottom w:val="none" w:sz="0" w:space="0" w:color="auto"/>
            <w:right w:val="none" w:sz="0" w:space="0" w:color="auto"/>
          </w:divBdr>
        </w:div>
        <w:div w:id="794564838">
          <w:marLeft w:val="0"/>
          <w:marRight w:val="0"/>
          <w:marTop w:val="0"/>
          <w:marBottom w:val="0"/>
          <w:divBdr>
            <w:top w:val="none" w:sz="0" w:space="0" w:color="auto"/>
            <w:left w:val="none" w:sz="0" w:space="0" w:color="auto"/>
            <w:bottom w:val="none" w:sz="0" w:space="0" w:color="auto"/>
            <w:right w:val="none" w:sz="0" w:space="0" w:color="auto"/>
          </w:divBdr>
        </w:div>
        <w:div w:id="795878534">
          <w:marLeft w:val="0"/>
          <w:marRight w:val="0"/>
          <w:marTop w:val="0"/>
          <w:marBottom w:val="0"/>
          <w:divBdr>
            <w:top w:val="none" w:sz="0" w:space="0" w:color="auto"/>
            <w:left w:val="none" w:sz="0" w:space="0" w:color="auto"/>
            <w:bottom w:val="none" w:sz="0" w:space="0" w:color="auto"/>
            <w:right w:val="none" w:sz="0" w:space="0" w:color="auto"/>
          </w:divBdr>
        </w:div>
        <w:div w:id="805925665">
          <w:marLeft w:val="0"/>
          <w:marRight w:val="0"/>
          <w:marTop w:val="0"/>
          <w:marBottom w:val="0"/>
          <w:divBdr>
            <w:top w:val="none" w:sz="0" w:space="0" w:color="auto"/>
            <w:left w:val="none" w:sz="0" w:space="0" w:color="auto"/>
            <w:bottom w:val="none" w:sz="0" w:space="0" w:color="auto"/>
            <w:right w:val="none" w:sz="0" w:space="0" w:color="auto"/>
          </w:divBdr>
        </w:div>
        <w:div w:id="810252588">
          <w:marLeft w:val="0"/>
          <w:marRight w:val="0"/>
          <w:marTop w:val="0"/>
          <w:marBottom w:val="0"/>
          <w:divBdr>
            <w:top w:val="none" w:sz="0" w:space="0" w:color="auto"/>
            <w:left w:val="none" w:sz="0" w:space="0" w:color="auto"/>
            <w:bottom w:val="none" w:sz="0" w:space="0" w:color="auto"/>
            <w:right w:val="none" w:sz="0" w:space="0" w:color="auto"/>
          </w:divBdr>
        </w:div>
        <w:div w:id="820660944">
          <w:marLeft w:val="0"/>
          <w:marRight w:val="0"/>
          <w:marTop w:val="0"/>
          <w:marBottom w:val="0"/>
          <w:divBdr>
            <w:top w:val="none" w:sz="0" w:space="0" w:color="auto"/>
            <w:left w:val="none" w:sz="0" w:space="0" w:color="auto"/>
            <w:bottom w:val="none" w:sz="0" w:space="0" w:color="auto"/>
            <w:right w:val="none" w:sz="0" w:space="0" w:color="auto"/>
          </w:divBdr>
        </w:div>
        <w:div w:id="838664465">
          <w:marLeft w:val="0"/>
          <w:marRight w:val="0"/>
          <w:marTop w:val="0"/>
          <w:marBottom w:val="0"/>
          <w:divBdr>
            <w:top w:val="none" w:sz="0" w:space="0" w:color="auto"/>
            <w:left w:val="none" w:sz="0" w:space="0" w:color="auto"/>
            <w:bottom w:val="none" w:sz="0" w:space="0" w:color="auto"/>
            <w:right w:val="none" w:sz="0" w:space="0" w:color="auto"/>
          </w:divBdr>
        </w:div>
        <w:div w:id="858590197">
          <w:marLeft w:val="0"/>
          <w:marRight w:val="0"/>
          <w:marTop w:val="0"/>
          <w:marBottom w:val="0"/>
          <w:divBdr>
            <w:top w:val="none" w:sz="0" w:space="0" w:color="auto"/>
            <w:left w:val="none" w:sz="0" w:space="0" w:color="auto"/>
            <w:bottom w:val="none" w:sz="0" w:space="0" w:color="auto"/>
            <w:right w:val="none" w:sz="0" w:space="0" w:color="auto"/>
          </w:divBdr>
        </w:div>
        <w:div w:id="869803129">
          <w:marLeft w:val="0"/>
          <w:marRight w:val="0"/>
          <w:marTop w:val="0"/>
          <w:marBottom w:val="0"/>
          <w:divBdr>
            <w:top w:val="none" w:sz="0" w:space="0" w:color="auto"/>
            <w:left w:val="none" w:sz="0" w:space="0" w:color="auto"/>
            <w:bottom w:val="none" w:sz="0" w:space="0" w:color="auto"/>
            <w:right w:val="none" w:sz="0" w:space="0" w:color="auto"/>
          </w:divBdr>
        </w:div>
        <w:div w:id="890769473">
          <w:marLeft w:val="0"/>
          <w:marRight w:val="0"/>
          <w:marTop w:val="0"/>
          <w:marBottom w:val="0"/>
          <w:divBdr>
            <w:top w:val="none" w:sz="0" w:space="0" w:color="auto"/>
            <w:left w:val="none" w:sz="0" w:space="0" w:color="auto"/>
            <w:bottom w:val="none" w:sz="0" w:space="0" w:color="auto"/>
            <w:right w:val="none" w:sz="0" w:space="0" w:color="auto"/>
          </w:divBdr>
        </w:div>
        <w:div w:id="917591782">
          <w:marLeft w:val="0"/>
          <w:marRight w:val="0"/>
          <w:marTop w:val="0"/>
          <w:marBottom w:val="0"/>
          <w:divBdr>
            <w:top w:val="none" w:sz="0" w:space="0" w:color="auto"/>
            <w:left w:val="none" w:sz="0" w:space="0" w:color="auto"/>
            <w:bottom w:val="none" w:sz="0" w:space="0" w:color="auto"/>
            <w:right w:val="none" w:sz="0" w:space="0" w:color="auto"/>
          </w:divBdr>
        </w:div>
        <w:div w:id="920989842">
          <w:marLeft w:val="0"/>
          <w:marRight w:val="0"/>
          <w:marTop w:val="0"/>
          <w:marBottom w:val="0"/>
          <w:divBdr>
            <w:top w:val="none" w:sz="0" w:space="0" w:color="auto"/>
            <w:left w:val="none" w:sz="0" w:space="0" w:color="auto"/>
            <w:bottom w:val="none" w:sz="0" w:space="0" w:color="auto"/>
            <w:right w:val="none" w:sz="0" w:space="0" w:color="auto"/>
          </w:divBdr>
        </w:div>
        <w:div w:id="936711274">
          <w:marLeft w:val="0"/>
          <w:marRight w:val="0"/>
          <w:marTop w:val="0"/>
          <w:marBottom w:val="0"/>
          <w:divBdr>
            <w:top w:val="none" w:sz="0" w:space="0" w:color="auto"/>
            <w:left w:val="none" w:sz="0" w:space="0" w:color="auto"/>
            <w:bottom w:val="none" w:sz="0" w:space="0" w:color="auto"/>
            <w:right w:val="none" w:sz="0" w:space="0" w:color="auto"/>
          </w:divBdr>
        </w:div>
        <w:div w:id="938367104">
          <w:marLeft w:val="0"/>
          <w:marRight w:val="0"/>
          <w:marTop w:val="0"/>
          <w:marBottom w:val="0"/>
          <w:divBdr>
            <w:top w:val="none" w:sz="0" w:space="0" w:color="auto"/>
            <w:left w:val="none" w:sz="0" w:space="0" w:color="auto"/>
            <w:bottom w:val="none" w:sz="0" w:space="0" w:color="auto"/>
            <w:right w:val="none" w:sz="0" w:space="0" w:color="auto"/>
          </w:divBdr>
        </w:div>
        <w:div w:id="969478811">
          <w:marLeft w:val="0"/>
          <w:marRight w:val="0"/>
          <w:marTop w:val="0"/>
          <w:marBottom w:val="0"/>
          <w:divBdr>
            <w:top w:val="none" w:sz="0" w:space="0" w:color="auto"/>
            <w:left w:val="none" w:sz="0" w:space="0" w:color="auto"/>
            <w:bottom w:val="none" w:sz="0" w:space="0" w:color="auto"/>
            <w:right w:val="none" w:sz="0" w:space="0" w:color="auto"/>
          </w:divBdr>
        </w:div>
        <w:div w:id="972909787">
          <w:marLeft w:val="0"/>
          <w:marRight w:val="0"/>
          <w:marTop w:val="0"/>
          <w:marBottom w:val="0"/>
          <w:divBdr>
            <w:top w:val="none" w:sz="0" w:space="0" w:color="auto"/>
            <w:left w:val="none" w:sz="0" w:space="0" w:color="auto"/>
            <w:bottom w:val="none" w:sz="0" w:space="0" w:color="auto"/>
            <w:right w:val="none" w:sz="0" w:space="0" w:color="auto"/>
          </w:divBdr>
        </w:div>
        <w:div w:id="997076194">
          <w:marLeft w:val="0"/>
          <w:marRight w:val="0"/>
          <w:marTop w:val="0"/>
          <w:marBottom w:val="0"/>
          <w:divBdr>
            <w:top w:val="none" w:sz="0" w:space="0" w:color="auto"/>
            <w:left w:val="none" w:sz="0" w:space="0" w:color="auto"/>
            <w:bottom w:val="none" w:sz="0" w:space="0" w:color="auto"/>
            <w:right w:val="none" w:sz="0" w:space="0" w:color="auto"/>
          </w:divBdr>
        </w:div>
        <w:div w:id="1001738660">
          <w:marLeft w:val="0"/>
          <w:marRight w:val="0"/>
          <w:marTop w:val="0"/>
          <w:marBottom w:val="0"/>
          <w:divBdr>
            <w:top w:val="none" w:sz="0" w:space="0" w:color="auto"/>
            <w:left w:val="none" w:sz="0" w:space="0" w:color="auto"/>
            <w:bottom w:val="none" w:sz="0" w:space="0" w:color="auto"/>
            <w:right w:val="none" w:sz="0" w:space="0" w:color="auto"/>
          </w:divBdr>
        </w:div>
        <w:div w:id="1004436081">
          <w:marLeft w:val="0"/>
          <w:marRight w:val="0"/>
          <w:marTop w:val="0"/>
          <w:marBottom w:val="0"/>
          <w:divBdr>
            <w:top w:val="none" w:sz="0" w:space="0" w:color="auto"/>
            <w:left w:val="none" w:sz="0" w:space="0" w:color="auto"/>
            <w:bottom w:val="none" w:sz="0" w:space="0" w:color="auto"/>
            <w:right w:val="none" w:sz="0" w:space="0" w:color="auto"/>
          </w:divBdr>
        </w:div>
        <w:div w:id="1012613484">
          <w:marLeft w:val="0"/>
          <w:marRight w:val="0"/>
          <w:marTop w:val="0"/>
          <w:marBottom w:val="0"/>
          <w:divBdr>
            <w:top w:val="none" w:sz="0" w:space="0" w:color="auto"/>
            <w:left w:val="none" w:sz="0" w:space="0" w:color="auto"/>
            <w:bottom w:val="none" w:sz="0" w:space="0" w:color="auto"/>
            <w:right w:val="none" w:sz="0" w:space="0" w:color="auto"/>
          </w:divBdr>
        </w:div>
        <w:div w:id="1021661942">
          <w:marLeft w:val="0"/>
          <w:marRight w:val="0"/>
          <w:marTop w:val="0"/>
          <w:marBottom w:val="0"/>
          <w:divBdr>
            <w:top w:val="none" w:sz="0" w:space="0" w:color="auto"/>
            <w:left w:val="none" w:sz="0" w:space="0" w:color="auto"/>
            <w:bottom w:val="none" w:sz="0" w:space="0" w:color="auto"/>
            <w:right w:val="none" w:sz="0" w:space="0" w:color="auto"/>
          </w:divBdr>
        </w:div>
        <w:div w:id="1034767407">
          <w:marLeft w:val="0"/>
          <w:marRight w:val="0"/>
          <w:marTop w:val="0"/>
          <w:marBottom w:val="0"/>
          <w:divBdr>
            <w:top w:val="none" w:sz="0" w:space="0" w:color="auto"/>
            <w:left w:val="none" w:sz="0" w:space="0" w:color="auto"/>
            <w:bottom w:val="none" w:sz="0" w:space="0" w:color="auto"/>
            <w:right w:val="none" w:sz="0" w:space="0" w:color="auto"/>
          </w:divBdr>
        </w:div>
        <w:div w:id="1037436723">
          <w:marLeft w:val="0"/>
          <w:marRight w:val="0"/>
          <w:marTop w:val="0"/>
          <w:marBottom w:val="0"/>
          <w:divBdr>
            <w:top w:val="none" w:sz="0" w:space="0" w:color="auto"/>
            <w:left w:val="none" w:sz="0" w:space="0" w:color="auto"/>
            <w:bottom w:val="none" w:sz="0" w:space="0" w:color="auto"/>
            <w:right w:val="none" w:sz="0" w:space="0" w:color="auto"/>
          </w:divBdr>
        </w:div>
        <w:div w:id="1045912735">
          <w:marLeft w:val="0"/>
          <w:marRight w:val="0"/>
          <w:marTop w:val="0"/>
          <w:marBottom w:val="0"/>
          <w:divBdr>
            <w:top w:val="none" w:sz="0" w:space="0" w:color="auto"/>
            <w:left w:val="none" w:sz="0" w:space="0" w:color="auto"/>
            <w:bottom w:val="none" w:sz="0" w:space="0" w:color="auto"/>
            <w:right w:val="none" w:sz="0" w:space="0" w:color="auto"/>
          </w:divBdr>
        </w:div>
        <w:div w:id="1048452159">
          <w:marLeft w:val="0"/>
          <w:marRight w:val="0"/>
          <w:marTop w:val="0"/>
          <w:marBottom w:val="0"/>
          <w:divBdr>
            <w:top w:val="none" w:sz="0" w:space="0" w:color="auto"/>
            <w:left w:val="none" w:sz="0" w:space="0" w:color="auto"/>
            <w:bottom w:val="none" w:sz="0" w:space="0" w:color="auto"/>
            <w:right w:val="none" w:sz="0" w:space="0" w:color="auto"/>
          </w:divBdr>
        </w:div>
        <w:div w:id="1088890665">
          <w:marLeft w:val="0"/>
          <w:marRight w:val="0"/>
          <w:marTop w:val="0"/>
          <w:marBottom w:val="0"/>
          <w:divBdr>
            <w:top w:val="none" w:sz="0" w:space="0" w:color="auto"/>
            <w:left w:val="none" w:sz="0" w:space="0" w:color="auto"/>
            <w:bottom w:val="none" w:sz="0" w:space="0" w:color="auto"/>
            <w:right w:val="none" w:sz="0" w:space="0" w:color="auto"/>
          </w:divBdr>
        </w:div>
        <w:div w:id="1099449690">
          <w:marLeft w:val="0"/>
          <w:marRight w:val="0"/>
          <w:marTop w:val="0"/>
          <w:marBottom w:val="0"/>
          <w:divBdr>
            <w:top w:val="none" w:sz="0" w:space="0" w:color="auto"/>
            <w:left w:val="none" w:sz="0" w:space="0" w:color="auto"/>
            <w:bottom w:val="none" w:sz="0" w:space="0" w:color="auto"/>
            <w:right w:val="none" w:sz="0" w:space="0" w:color="auto"/>
          </w:divBdr>
        </w:div>
        <w:div w:id="1101026017">
          <w:marLeft w:val="0"/>
          <w:marRight w:val="0"/>
          <w:marTop w:val="0"/>
          <w:marBottom w:val="0"/>
          <w:divBdr>
            <w:top w:val="none" w:sz="0" w:space="0" w:color="auto"/>
            <w:left w:val="none" w:sz="0" w:space="0" w:color="auto"/>
            <w:bottom w:val="none" w:sz="0" w:space="0" w:color="auto"/>
            <w:right w:val="none" w:sz="0" w:space="0" w:color="auto"/>
          </w:divBdr>
        </w:div>
        <w:div w:id="1108621564">
          <w:marLeft w:val="0"/>
          <w:marRight w:val="0"/>
          <w:marTop w:val="0"/>
          <w:marBottom w:val="0"/>
          <w:divBdr>
            <w:top w:val="none" w:sz="0" w:space="0" w:color="auto"/>
            <w:left w:val="none" w:sz="0" w:space="0" w:color="auto"/>
            <w:bottom w:val="none" w:sz="0" w:space="0" w:color="auto"/>
            <w:right w:val="none" w:sz="0" w:space="0" w:color="auto"/>
          </w:divBdr>
        </w:div>
        <w:div w:id="1133791729">
          <w:marLeft w:val="0"/>
          <w:marRight w:val="0"/>
          <w:marTop w:val="0"/>
          <w:marBottom w:val="0"/>
          <w:divBdr>
            <w:top w:val="none" w:sz="0" w:space="0" w:color="auto"/>
            <w:left w:val="none" w:sz="0" w:space="0" w:color="auto"/>
            <w:bottom w:val="none" w:sz="0" w:space="0" w:color="auto"/>
            <w:right w:val="none" w:sz="0" w:space="0" w:color="auto"/>
          </w:divBdr>
        </w:div>
        <w:div w:id="1145052997">
          <w:marLeft w:val="0"/>
          <w:marRight w:val="0"/>
          <w:marTop w:val="0"/>
          <w:marBottom w:val="0"/>
          <w:divBdr>
            <w:top w:val="none" w:sz="0" w:space="0" w:color="auto"/>
            <w:left w:val="none" w:sz="0" w:space="0" w:color="auto"/>
            <w:bottom w:val="none" w:sz="0" w:space="0" w:color="auto"/>
            <w:right w:val="none" w:sz="0" w:space="0" w:color="auto"/>
          </w:divBdr>
        </w:div>
        <w:div w:id="1160002959">
          <w:marLeft w:val="0"/>
          <w:marRight w:val="0"/>
          <w:marTop w:val="0"/>
          <w:marBottom w:val="0"/>
          <w:divBdr>
            <w:top w:val="none" w:sz="0" w:space="0" w:color="auto"/>
            <w:left w:val="none" w:sz="0" w:space="0" w:color="auto"/>
            <w:bottom w:val="none" w:sz="0" w:space="0" w:color="auto"/>
            <w:right w:val="none" w:sz="0" w:space="0" w:color="auto"/>
          </w:divBdr>
        </w:div>
        <w:div w:id="1189834219">
          <w:marLeft w:val="0"/>
          <w:marRight w:val="0"/>
          <w:marTop w:val="0"/>
          <w:marBottom w:val="0"/>
          <w:divBdr>
            <w:top w:val="none" w:sz="0" w:space="0" w:color="auto"/>
            <w:left w:val="none" w:sz="0" w:space="0" w:color="auto"/>
            <w:bottom w:val="none" w:sz="0" w:space="0" w:color="auto"/>
            <w:right w:val="none" w:sz="0" w:space="0" w:color="auto"/>
          </w:divBdr>
        </w:div>
        <w:div w:id="1205169369">
          <w:marLeft w:val="0"/>
          <w:marRight w:val="0"/>
          <w:marTop w:val="0"/>
          <w:marBottom w:val="0"/>
          <w:divBdr>
            <w:top w:val="none" w:sz="0" w:space="0" w:color="auto"/>
            <w:left w:val="none" w:sz="0" w:space="0" w:color="auto"/>
            <w:bottom w:val="none" w:sz="0" w:space="0" w:color="auto"/>
            <w:right w:val="none" w:sz="0" w:space="0" w:color="auto"/>
          </w:divBdr>
        </w:div>
        <w:div w:id="1212040538">
          <w:marLeft w:val="0"/>
          <w:marRight w:val="0"/>
          <w:marTop w:val="0"/>
          <w:marBottom w:val="0"/>
          <w:divBdr>
            <w:top w:val="none" w:sz="0" w:space="0" w:color="auto"/>
            <w:left w:val="none" w:sz="0" w:space="0" w:color="auto"/>
            <w:bottom w:val="none" w:sz="0" w:space="0" w:color="auto"/>
            <w:right w:val="none" w:sz="0" w:space="0" w:color="auto"/>
          </w:divBdr>
        </w:div>
        <w:div w:id="1213079173">
          <w:marLeft w:val="0"/>
          <w:marRight w:val="0"/>
          <w:marTop w:val="0"/>
          <w:marBottom w:val="0"/>
          <w:divBdr>
            <w:top w:val="none" w:sz="0" w:space="0" w:color="auto"/>
            <w:left w:val="none" w:sz="0" w:space="0" w:color="auto"/>
            <w:bottom w:val="none" w:sz="0" w:space="0" w:color="auto"/>
            <w:right w:val="none" w:sz="0" w:space="0" w:color="auto"/>
          </w:divBdr>
        </w:div>
        <w:div w:id="1214734456">
          <w:marLeft w:val="0"/>
          <w:marRight w:val="0"/>
          <w:marTop w:val="0"/>
          <w:marBottom w:val="0"/>
          <w:divBdr>
            <w:top w:val="none" w:sz="0" w:space="0" w:color="auto"/>
            <w:left w:val="none" w:sz="0" w:space="0" w:color="auto"/>
            <w:bottom w:val="none" w:sz="0" w:space="0" w:color="auto"/>
            <w:right w:val="none" w:sz="0" w:space="0" w:color="auto"/>
          </w:divBdr>
        </w:div>
        <w:div w:id="1216962931">
          <w:marLeft w:val="0"/>
          <w:marRight w:val="0"/>
          <w:marTop w:val="0"/>
          <w:marBottom w:val="0"/>
          <w:divBdr>
            <w:top w:val="none" w:sz="0" w:space="0" w:color="auto"/>
            <w:left w:val="none" w:sz="0" w:space="0" w:color="auto"/>
            <w:bottom w:val="none" w:sz="0" w:space="0" w:color="auto"/>
            <w:right w:val="none" w:sz="0" w:space="0" w:color="auto"/>
          </w:divBdr>
        </w:div>
        <w:div w:id="1217351071">
          <w:marLeft w:val="0"/>
          <w:marRight w:val="0"/>
          <w:marTop w:val="0"/>
          <w:marBottom w:val="0"/>
          <w:divBdr>
            <w:top w:val="none" w:sz="0" w:space="0" w:color="auto"/>
            <w:left w:val="none" w:sz="0" w:space="0" w:color="auto"/>
            <w:bottom w:val="none" w:sz="0" w:space="0" w:color="auto"/>
            <w:right w:val="none" w:sz="0" w:space="0" w:color="auto"/>
          </w:divBdr>
        </w:div>
        <w:div w:id="1241452190">
          <w:marLeft w:val="0"/>
          <w:marRight w:val="0"/>
          <w:marTop w:val="0"/>
          <w:marBottom w:val="0"/>
          <w:divBdr>
            <w:top w:val="none" w:sz="0" w:space="0" w:color="auto"/>
            <w:left w:val="none" w:sz="0" w:space="0" w:color="auto"/>
            <w:bottom w:val="none" w:sz="0" w:space="0" w:color="auto"/>
            <w:right w:val="none" w:sz="0" w:space="0" w:color="auto"/>
          </w:divBdr>
        </w:div>
        <w:div w:id="1247954368">
          <w:marLeft w:val="0"/>
          <w:marRight w:val="0"/>
          <w:marTop w:val="0"/>
          <w:marBottom w:val="0"/>
          <w:divBdr>
            <w:top w:val="none" w:sz="0" w:space="0" w:color="auto"/>
            <w:left w:val="none" w:sz="0" w:space="0" w:color="auto"/>
            <w:bottom w:val="none" w:sz="0" w:space="0" w:color="auto"/>
            <w:right w:val="none" w:sz="0" w:space="0" w:color="auto"/>
          </w:divBdr>
        </w:div>
        <w:div w:id="1249146655">
          <w:marLeft w:val="0"/>
          <w:marRight w:val="0"/>
          <w:marTop w:val="0"/>
          <w:marBottom w:val="0"/>
          <w:divBdr>
            <w:top w:val="none" w:sz="0" w:space="0" w:color="auto"/>
            <w:left w:val="none" w:sz="0" w:space="0" w:color="auto"/>
            <w:bottom w:val="none" w:sz="0" w:space="0" w:color="auto"/>
            <w:right w:val="none" w:sz="0" w:space="0" w:color="auto"/>
          </w:divBdr>
        </w:div>
        <w:div w:id="1249735823">
          <w:marLeft w:val="0"/>
          <w:marRight w:val="0"/>
          <w:marTop w:val="0"/>
          <w:marBottom w:val="0"/>
          <w:divBdr>
            <w:top w:val="none" w:sz="0" w:space="0" w:color="auto"/>
            <w:left w:val="none" w:sz="0" w:space="0" w:color="auto"/>
            <w:bottom w:val="none" w:sz="0" w:space="0" w:color="auto"/>
            <w:right w:val="none" w:sz="0" w:space="0" w:color="auto"/>
          </w:divBdr>
        </w:div>
        <w:div w:id="1324237964">
          <w:marLeft w:val="0"/>
          <w:marRight w:val="0"/>
          <w:marTop w:val="0"/>
          <w:marBottom w:val="0"/>
          <w:divBdr>
            <w:top w:val="none" w:sz="0" w:space="0" w:color="auto"/>
            <w:left w:val="none" w:sz="0" w:space="0" w:color="auto"/>
            <w:bottom w:val="none" w:sz="0" w:space="0" w:color="auto"/>
            <w:right w:val="none" w:sz="0" w:space="0" w:color="auto"/>
          </w:divBdr>
        </w:div>
        <w:div w:id="1329940053">
          <w:marLeft w:val="0"/>
          <w:marRight w:val="0"/>
          <w:marTop w:val="0"/>
          <w:marBottom w:val="0"/>
          <w:divBdr>
            <w:top w:val="none" w:sz="0" w:space="0" w:color="auto"/>
            <w:left w:val="none" w:sz="0" w:space="0" w:color="auto"/>
            <w:bottom w:val="none" w:sz="0" w:space="0" w:color="auto"/>
            <w:right w:val="none" w:sz="0" w:space="0" w:color="auto"/>
          </w:divBdr>
        </w:div>
        <w:div w:id="1365448965">
          <w:marLeft w:val="0"/>
          <w:marRight w:val="0"/>
          <w:marTop w:val="0"/>
          <w:marBottom w:val="0"/>
          <w:divBdr>
            <w:top w:val="none" w:sz="0" w:space="0" w:color="auto"/>
            <w:left w:val="none" w:sz="0" w:space="0" w:color="auto"/>
            <w:bottom w:val="none" w:sz="0" w:space="0" w:color="auto"/>
            <w:right w:val="none" w:sz="0" w:space="0" w:color="auto"/>
          </w:divBdr>
        </w:div>
        <w:div w:id="1389112657">
          <w:marLeft w:val="0"/>
          <w:marRight w:val="0"/>
          <w:marTop w:val="0"/>
          <w:marBottom w:val="0"/>
          <w:divBdr>
            <w:top w:val="none" w:sz="0" w:space="0" w:color="auto"/>
            <w:left w:val="none" w:sz="0" w:space="0" w:color="auto"/>
            <w:bottom w:val="none" w:sz="0" w:space="0" w:color="auto"/>
            <w:right w:val="none" w:sz="0" w:space="0" w:color="auto"/>
          </w:divBdr>
        </w:div>
        <w:div w:id="1392077453">
          <w:marLeft w:val="0"/>
          <w:marRight w:val="0"/>
          <w:marTop w:val="0"/>
          <w:marBottom w:val="0"/>
          <w:divBdr>
            <w:top w:val="none" w:sz="0" w:space="0" w:color="auto"/>
            <w:left w:val="none" w:sz="0" w:space="0" w:color="auto"/>
            <w:bottom w:val="none" w:sz="0" w:space="0" w:color="auto"/>
            <w:right w:val="none" w:sz="0" w:space="0" w:color="auto"/>
          </w:divBdr>
        </w:div>
        <w:div w:id="1394233056">
          <w:marLeft w:val="0"/>
          <w:marRight w:val="0"/>
          <w:marTop w:val="0"/>
          <w:marBottom w:val="0"/>
          <w:divBdr>
            <w:top w:val="none" w:sz="0" w:space="0" w:color="auto"/>
            <w:left w:val="none" w:sz="0" w:space="0" w:color="auto"/>
            <w:bottom w:val="none" w:sz="0" w:space="0" w:color="auto"/>
            <w:right w:val="none" w:sz="0" w:space="0" w:color="auto"/>
          </w:divBdr>
        </w:div>
        <w:div w:id="1396321468">
          <w:marLeft w:val="0"/>
          <w:marRight w:val="0"/>
          <w:marTop w:val="0"/>
          <w:marBottom w:val="0"/>
          <w:divBdr>
            <w:top w:val="none" w:sz="0" w:space="0" w:color="auto"/>
            <w:left w:val="none" w:sz="0" w:space="0" w:color="auto"/>
            <w:bottom w:val="none" w:sz="0" w:space="0" w:color="auto"/>
            <w:right w:val="none" w:sz="0" w:space="0" w:color="auto"/>
          </w:divBdr>
        </w:div>
        <w:div w:id="1426803212">
          <w:marLeft w:val="0"/>
          <w:marRight w:val="0"/>
          <w:marTop w:val="0"/>
          <w:marBottom w:val="0"/>
          <w:divBdr>
            <w:top w:val="none" w:sz="0" w:space="0" w:color="auto"/>
            <w:left w:val="none" w:sz="0" w:space="0" w:color="auto"/>
            <w:bottom w:val="none" w:sz="0" w:space="0" w:color="auto"/>
            <w:right w:val="none" w:sz="0" w:space="0" w:color="auto"/>
          </w:divBdr>
        </w:div>
        <w:div w:id="1440374433">
          <w:marLeft w:val="0"/>
          <w:marRight w:val="0"/>
          <w:marTop w:val="0"/>
          <w:marBottom w:val="0"/>
          <w:divBdr>
            <w:top w:val="none" w:sz="0" w:space="0" w:color="auto"/>
            <w:left w:val="none" w:sz="0" w:space="0" w:color="auto"/>
            <w:bottom w:val="none" w:sz="0" w:space="0" w:color="auto"/>
            <w:right w:val="none" w:sz="0" w:space="0" w:color="auto"/>
          </w:divBdr>
        </w:div>
        <w:div w:id="1514148627">
          <w:marLeft w:val="0"/>
          <w:marRight w:val="0"/>
          <w:marTop w:val="0"/>
          <w:marBottom w:val="0"/>
          <w:divBdr>
            <w:top w:val="none" w:sz="0" w:space="0" w:color="auto"/>
            <w:left w:val="none" w:sz="0" w:space="0" w:color="auto"/>
            <w:bottom w:val="none" w:sz="0" w:space="0" w:color="auto"/>
            <w:right w:val="none" w:sz="0" w:space="0" w:color="auto"/>
          </w:divBdr>
        </w:div>
        <w:div w:id="1571691454">
          <w:marLeft w:val="0"/>
          <w:marRight w:val="0"/>
          <w:marTop w:val="0"/>
          <w:marBottom w:val="0"/>
          <w:divBdr>
            <w:top w:val="none" w:sz="0" w:space="0" w:color="auto"/>
            <w:left w:val="none" w:sz="0" w:space="0" w:color="auto"/>
            <w:bottom w:val="none" w:sz="0" w:space="0" w:color="auto"/>
            <w:right w:val="none" w:sz="0" w:space="0" w:color="auto"/>
          </w:divBdr>
        </w:div>
        <w:div w:id="1574050122">
          <w:marLeft w:val="0"/>
          <w:marRight w:val="0"/>
          <w:marTop w:val="0"/>
          <w:marBottom w:val="0"/>
          <w:divBdr>
            <w:top w:val="none" w:sz="0" w:space="0" w:color="auto"/>
            <w:left w:val="none" w:sz="0" w:space="0" w:color="auto"/>
            <w:bottom w:val="none" w:sz="0" w:space="0" w:color="auto"/>
            <w:right w:val="none" w:sz="0" w:space="0" w:color="auto"/>
          </w:divBdr>
        </w:div>
        <w:div w:id="1582564287">
          <w:marLeft w:val="0"/>
          <w:marRight w:val="0"/>
          <w:marTop w:val="0"/>
          <w:marBottom w:val="0"/>
          <w:divBdr>
            <w:top w:val="none" w:sz="0" w:space="0" w:color="auto"/>
            <w:left w:val="none" w:sz="0" w:space="0" w:color="auto"/>
            <w:bottom w:val="none" w:sz="0" w:space="0" w:color="auto"/>
            <w:right w:val="none" w:sz="0" w:space="0" w:color="auto"/>
          </w:divBdr>
        </w:div>
        <w:div w:id="1583563975">
          <w:marLeft w:val="0"/>
          <w:marRight w:val="0"/>
          <w:marTop w:val="0"/>
          <w:marBottom w:val="0"/>
          <w:divBdr>
            <w:top w:val="none" w:sz="0" w:space="0" w:color="auto"/>
            <w:left w:val="none" w:sz="0" w:space="0" w:color="auto"/>
            <w:bottom w:val="none" w:sz="0" w:space="0" w:color="auto"/>
            <w:right w:val="none" w:sz="0" w:space="0" w:color="auto"/>
          </w:divBdr>
        </w:div>
        <w:div w:id="1585987636">
          <w:marLeft w:val="0"/>
          <w:marRight w:val="0"/>
          <w:marTop w:val="0"/>
          <w:marBottom w:val="0"/>
          <w:divBdr>
            <w:top w:val="none" w:sz="0" w:space="0" w:color="auto"/>
            <w:left w:val="none" w:sz="0" w:space="0" w:color="auto"/>
            <w:bottom w:val="none" w:sz="0" w:space="0" w:color="auto"/>
            <w:right w:val="none" w:sz="0" w:space="0" w:color="auto"/>
          </w:divBdr>
        </w:div>
        <w:div w:id="1592393876">
          <w:marLeft w:val="0"/>
          <w:marRight w:val="0"/>
          <w:marTop w:val="0"/>
          <w:marBottom w:val="0"/>
          <w:divBdr>
            <w:top w:val="none" w:sz="0" w:space="0" w:color="auto"/>
            <w:left w:val="none" w:sz="0" w:space="0" w:color="auto"/>
            <w:bottom w:val="none" w:sz="0" w:space="0" w:color="auto"/>
            <w:right w:val="none" w:sz="0" w:space="0" w:color="auto"/>
          </w:divBdr>
        </w:div>
        <w:div w:id="1612324994">
          <w:marLeft w:val="0"/>
          <w:marRight w:val="0"/>
          <w:marTop w:val="0"/>
          <w:marBottom w:val="0"/>
          <w:divBdr>
            <w:top w:val="none" w:sz="0" w:space="0" w:color="auto"/>
            <w:left w:val="none" w:sz="0" w:space="0" w:color="auto"/>
            <w:bottom w:val="none" w:sz="0" w:space="0" w:color="auto"/>
            <w:right w:val="none" w:sz="0" w:space="0" w:color="auto"/>
          </w:divBdr>
        </w:div>
        <w:div w:id="1616982113">
          <w:marLeft w:val="0"/>
          <w:marRight w:val="0"/>
          <w:marTop w:val="0"/>
          <w:marBottom w:val="0"/>
          <w:divBdr>
            <w:top w:val="none" w:sz="0" w:space="0" w:color="auto"/>
            <w:left w:val="none" w:sz="0" w:space="0" w:color="auto"/>
            <w:bottom w:val="none" w:sz="0" w:space="0" w:color="auto"/>
            <w:right w:val="none" w:sz="0" w:space="0" w:color="auto"/>
          </w:divBdr>
        </w:div>
        <w:div w:id="1648629290">
          <w:marLeft w:val="0"/>
          <w:marRight w:val="0"/>
          <w:marTop w:val="0"/>
          <w:marBottom w:val="0"/>
          <w:divBdr>
            <w:top w:val="none" w:sz="0" w:space="0" w:color="auto"/>
            <w:left w:val="none" w:sz="0" w:space="0" w:color="auto"/>
            <w:bottom w:val="none" w:sz="0" w:space="0" w:color="auto"/>
            <w:right w:val="none" w:sz="0" w:space="0" w:color="auto"/>
          </w:divBdr>
        </w:div>
        <w:div w:id="1654991378">
          <w:marLeft w:val="0"/>
          <w:marRight w:val="0"/>
          <w:marTop w:val="0"/>
          <w:marBottom w:val="0"/>
          <w:divBdr>
            <w:top w:val="none" w:sz="0" w:space="0" w:color="auto"/>
            <w:left w:val="none" w:sz="0" w:space="0" w:color="auto"/>
            <w:bottom w:val="none" w:sz="0" w:space="0" w:color="auto"/>
            <w:right w:val="none" w:sz="0" w:space="0" w:color="auto"/>
          </w:divBdr>
        </w:div>
        <w:div w:id="1655718610">
          <w:marLeft w:val="0"/>
          <w:marRight w:val="0"/>
          <w:marTop w:val="0"/>
          <w:marBottom w:val="0"/>
          <w:divBdr>
            <w:top w:val="none" w:sz="0" w:space="0" w:color="auto"/>
            <w:left w:val="none" w:sz="0" w:space="0" w:color="auto"/>
            <w:bottom w:val="none" w:sz="0" w:space="0" w:color="auto"/>
            <w:right w:val="none" w:sz="0" w:space="0" w:color="auto"/>
          </w:divBdr>
        </w:div>
        <w:div w:id="1665429534">
          <w:marLeft w:val="0"/>
          <w:marRight w:val="0"/>
          <w:marTop w:val="0"/>
          <w:marBottom w:val="0"/>
          <w:divBdr>
            <w:top w:val="none" w:sz="0" w:space="0" w:color="auto"/>
            <w:left w:val="none" w:sz="0" w:space="0" w:color="auto"/>
            <w:bottom w:val="none" w:sz="0" w:space="0" w:color="auto"/>
            <w:right w:val="none" w:sz="0" w:space="0" w:color="auto"/>
          </w:divBdr>
        </w:div>
        <w:div w:id="1675911496">
          <w:marLeft w:val="0"/>
          <w:marRight w:val="0"/>
          <w:marTop w:val="0"/>
          <w:marBottom w:val="0"/>
          <w:divBdr>
            <w:top w:val="none" w:sz="0" w:space="0" w:color="auto"/>
            <w:left w:val="none" w:sz="0" w:space="0" w:color="auto"/>
            <w:bottom w:val="none" w:sz="0" w:space="0" w:color="auto"/>
            <w:right w:val="none" w:sz="0" w:space="0" w:color="auto"/>
          </w:divBdr>
        </w:div>
        <w:div w:id="1712610893">
          <w:marLeft w:val="0"/>
          <w:marRight w:val="0"/>
          <w:marTop w:val="0"/>
          <w:marBottom w:val="0"/>
          <w:divBdr>
            <w:top w:val="none" w:sz="0" w:space="0" w:color="auto"/>
            <w:left w:val="none" w:sz="0" w:space="0" w:color="auto"/>
            <w:bottom w:val="none" w:sz="0" w:space="0" w:color="auto"/>
            <w:right w:val="none" w:sz="0" w:space="0" w:color="auto"/>
          </w:divBdr>
        </w:div>
        <w:div w:id="1720785810">
          <w:marLeft w:val="0"/>
          <w:marRight w:val="0"/>
          <w:marTop w:val="0"/>
          <w:marBottom w:val="0"/>
          <w:divBdr>
            <w:top w:val="none" w:sz="0" w:space="0" w:color="auto"/>
            <w:left w:val="none" w:sz="0" w:space="0" w:color="auto"/>
            <w:bottom w:val="none" w:sz="0" w:space="0" w:color="auto"/>
            <w:right w:val="none" w:sz="0" w:space="0" w:color="auto"/>
          </w:divBdr>
        </w:div>
        <w:div w:id="1723289565">
          <w:marLeft w:val="0"/>
          <w:marRight w:val="0"/>
          <w:marTop w:val="0"/>
          <w:marBottom w:val="0"/>
          <w:divBdr>
            <w:top w:val="none" w:sz="0" w:space="0" w:color="auto"/>
            <w:left w:val="none" w:sz="0" w:space="0" w:color="auto"/>
            <w:bottom w:val="none" w:sz="0" w:space="0" w:color="auto"/>
            <w:right w:val="none" w:sz="0" w:space="0" w:color="auto"/>
          </w:divBdr>
        </w:div>
        <w:div w:id="1730573070">
          <w:marLeft w:val="0"/>
          <w:marRight w:val="0"/>
          <w:marTop w:val="0"/>
          <w:marBottom w:val="0"/>
          <w:divBdr>
            <w:top w:val="none" w:sz="0" w:space="0" w:color="auto"/>
            <w:left w:val="none" w:sz="0" w:space="0" w:color="auto"/>
            <w:bottom w:val="none" w:sz="0" w:space="0" w:color="auto"/>
            <w:right w:val="none" w:sz="0" w:space="0" w:color="auto"/>
          </w:divBdr>
        </w:div>
        <w:div w:id="1752391563">
          <w:marLeft w:val="0"/>
          <w:marRight w:val="0"/>
          <w:marTop w:val="0"/>
          <w:marBottom w:val="0"/>
          <w:divBdr>
            <w:top w:val="none" w:sz="0" w:space="0" w:color="auto"/>
            <w:left w:val="none" w:sz="0" w:space="0" w:color="auto"/>
            <w:bottom w:val="none" w:sz="0" w:space="0" w:color="auto"/>
            <w:right w:val="none" w:sz="0" w:space="0" w:color="auto"/>
          </w:divBdr>
        </w:div>
        <w:div w:id="1772580880">
          <w:marLeft w:val="0"/>
          <w:marRight w:val="0"/>
          <w:marTop w:val="0"/>
          <w:marBottom w:val="0"/>
          <w:divBdr>
            <w:top w:val="none" w:sz="0" w:space="0" w:color="auto"/>
            <w:left w:val="none" w:sz="0" w:space="0" w:color="auto"/>
            <w:bottom w:val="none" w:sz="0" w:space="0" w:color="auto"/>
            <w:right w:val="none" w:sz="0" w:space="0" w:color="auto"/>
          </w:divBdr>
        </w:div>
        <w:div w:id="1788114738">
          <w:marLeft w:val="0"/>
          <w:marRight w:val="0"/>
          <w:marTop w:val="0"/>
          <w:marBottom w:val="0"/>
          <w:divBdr>
            <w:top w:val="none" w:sz="0" w:space="0" w:color="auto"/>
            <w:left w:val="none" w:sz="0" w:space="0" w:color="auto"/>
            <w:bottom w:val="none" w:sz="0" w:space="0" w:color="auto"/>
            <w:right w:val="none" w:sz="0" w:space="0" w:color="auto"/>
          </w:divBdr>
        </w:div>
        <w:div w:id="1796941652">
          <w:marLeft w:val="0"/>
          <w:marRight w:val="0"/>
          <w:marTop w:val="0"/>
          <w:marBottom w:val="0"/>
          <w:divBdr>
            <w:top w:val="none" w:sz="0" w:space="0" w:color="auto"/>
            <w:left w:val="none" w:sz="0" w:space="0" w:color="auto"/>
            <w:bottom w:val="none" w:sz="0" w:space="0" w:color="auto"/>
            <w:right w:val="none" w:sz="0" w:space="0" w:color="auto"/>
          </w:divBdr>
        </w:div>
        <w:div w:id="1806269541">
          <w:marLeft w:val="0"/>
          <w:marRight w:val="0"/>
          <w:marTop w:val="0"/>
          <w:marBottom w:val="0"/>
          <w:divBdr>
            <w:top w:val="none" w:sz="0" w:space="0" w:color="auto"/>
            <w:left w:val="none" w:sz="0" w:space="0" w:color="auto"/>
            <w:bottom w:val="none" w:sz="0" w:space="0" w:color="auto"/>
            <w:right w:val="none" w:sz="0" w:space="0" w:color="auto"/>
          </w:divBdr>
        </w:div>
        <w:div w:id="1835535984">
          <w:marLeft w:val="0"/>
          <w:marRight w:val="0"/>
          <w:marTop w:val="0"/>
          <w:marBottom w:val="0"/>
          <w:divBdr>
            <w:top w:val="none" w:sz="0" w:space="0" w:color="auto"/>
            <w:left w:val="none" w:sz="0" w:space="0" w:color="auto"/>
            <w:bottom w:val="none" w:sz="0" w:space="0" w:color="auto"/>
            <w:right w:val="none" w:sz="0" w:space="0" w:color="auto"/>
          </w:divBdr>
        </w:div>
        <w:div w:id="1848710466">
          <w:marLeft w:val="0"/>
          <w:marRight w:val="0"/>
          <w:marTop w:val="0"/>
          <w:marBottom w:val="0"/>
          <w:divBdr>
            <w:top w:val="none" w:sz="0" w:space="0" w:color="auto"/>
            <w:left w:val="none" w:sz="0" w:space="0" w:color="auto"/>
            <w:bottom w:val="none" w:sz="0" w:space="0" w:color="auto"/>
            <w:right w:val="none" w:sz="0" w:space="0" w:color="auto"/>
          </w:divBdr>
        </w:div>
        <w:div w:id="1854344394">
          <w:marLeft w:val="0"/>
          <w:marRight w:val="0"/>
          <w:marTop w:val="0"/>
          <w:marBottom w:val="0"/>
          <w:divBdr>
            <w:top w:val="none" w:sz="0" w:space="0" w:color="auto"/>
            <w:left w:val="none" w:sz="0" w:space="0" w:color="auto"/>
            <w:bottom w:val="none" w:sz="0" w:space="0" w:color="auto"/>
            <w:right w:val="none" w:sz="0" w:space="0" w:color="auto"/>
          </w:divBdr>
        </w:div>
        <w:div w:id="1864323107">
          <w:marLeft w:val="0"/>
          <w:marRight w:val="0"/>
          <w:marTop w:val="0"/>
          <w:marBottom w:val="0"/>
          <w:divBdr>
            <w:top w:val="none" w:sz="0" w:space="0" w:color="auto"/>
            <w:left w:val="none" w:sz="0" w:space="0" w:color="auto"/>
            <w:bottom w:val="none" w:sz="0" w:space="0" w:color="auto"/>
            <w:right w:val="none" w:sz="0" w:space="0" w:color="auto"/>
          </w:divBdr>
        </w:div>
        <w:div w:id="1881164081">
          <w:marLeft w:val="0"/>
          <w:marRight w:val="0"/>
          <w:marTop w:val="0"/>
          <w:marBottom w:val="0"/>
          <w:divBdr>
            <w:top w:val="none" w:sz="0" w:space="0" w:color="auto"/>
            <w:left w:val="none" w:sz="0" w:space="0" w:color="auto"/>
            <w:bottom w:val="none" w:sz="0" w:space="0" w:color="auto"/>
            <w:right w:val="none" w:sz="0" w:space="0" w:color="auto"/>
          </w:divBdr>
        </w:div>
        <w:div w:id="1886481034">
          <w:marLeft w:val="0"/>
          <w:marRight w:val="0"/>
          <w:marTop w:val="0"/>
          <w:marBottom w:val="0"/>
          <w:divBdr>
            <w:top w:val="none" w:sz="0" w:space="0" w:color="auto"/>
            <w:left w:val="none" w:sz="0" w:space="0" w:color="auto"/>
            <w:bottom w:val="none" w:sz="0" w:space="0" w:color="auto"/>
            <w:right w:val="none" w:sz="0" w:space="0" w:color="auto"/>
          </w:divBdr>
        </w:div>
        <w:div w:id="1950811766">
          <w:marLeft w:val="0"/>
          <w:marRight w:val="0"/>
          <w:marTop w:val="0"/>
          <w:marBottom w:val="0"/>
          <w:divBdr>
            <w:top w:val="none" w:sz="0" w:space="0" w:color="auto"/>
            <w:left w:val="none" w:sz="0" w:space="0" w:color="auto"/>
            <w:bottom w:val="none" w:sz="0" w:space="0" w:color="auto"/>
            <w:right w:val="none" w:sz="0" w:space="0" w:color="auto"/>
          </w:divBdr>
        </w:div>
        <w:div w:id="1953588918">
          <w:marLeft w:val="0"/>
          <w:marRight w:val="0"/>
          <w:marTop w:val="0"/>
          <w:marBottom w:val="0"/>
          <w:divBdr>
            <w:top w:val="none" w:sz="0" w:space="0" w:color="auto"/>
            <w:left w:val="none" w:sz="0" w:space="0" w:color="auto"/>
            <w:bottom w:val="none" w:sz="0" w:space="0" w:color="auto"/>
            <w:right w:val="none" w:sz="0" w:space="0" w:color="auto"/>
          </w:divBdr>
        </w:div>
        <w:div w:id="1972594515">
          <w:marLeft w:val="0"/>
          <w:marRight w:val="0"/>
          <w:marTop w:val="0"/>
          <w:marBottom w:val="0"/>
          <w:divBdr>
            <w:top w:val="none" w:sz="0" w:space="0" w:color="auto"/>
            <w:left w:val="none" w:sz="0" w:space="0" w:color="auto"/>
            <w:bottom w:val="none" w:sz="0" w:space="0" w:color="auto"/>
            <w:right w:val="none" w:sz="0" w:space="0" w:color="auto"/>
          </w:divBdr>
        </w:div>
        <w:div w:id="2043162632">
          <w:marLeft w:val="0"/>
          <w:marRight w:val="0"/>
          <w:marTop w:val="0"/>
          <w:marBottom w:val="0"/>
          <w:divBdr>
            <w:top w:val="none" w:sz="0" w:space="0" w:color="auto"/>
            <w:left w:val="none" w:sz="0" w:space="0" w:color="auto"/>
            <w:bottom w:val="none" w:sz="0" w:space="0" w:color="auto"/>
            <w:right w:val="none" w:sz="0" w:space="0" w:color="auto"/>
          </w:divBdr>
        </w:div>
        <w:div w:id="2056536447">
          <w:marLeft w:val="0"/>
          <w:marRight w:val="0"/>
          <w:marTop w:val="0"/>
          <w:marBottom w:val="0"/>
          <w:divBdr>
            <w:top w:val="none" w:sz="0" w:space="0" w:color="auto"/>
            <w:left w:val="none" w:sz="0" w:space="0" w:color="auto"/>
            <w:bottom w:val="none" w:sz="0" w:space="0" w:color="auto"/>
            <w:right w:val="none" w:sz="0" w:space="0" w:color="auto"/>
          </w:divBdr>
        </w:div>
        <w:div w:id="2061174525">
          <w:marLeft w:val="0"/>
          <w:marRight w:val="0"/>
          <w:marTop w:val="0"/>
          <w:marBottom w:val="0"/>
          <w:divBdr>
            <w:top w:val="none" w:sz="0" w:space="0" w:color="auto"/>
            <w:left w:val="none" w:sz="0" w:space="0" w:color="auto"/>
            <w:bottom w:val="none" w:sz="0" w:space="0" w:color="auto"/>
            <w:right w:val="none" w:sz="0" w:space="0" w:color="auto"/>
          </w:divBdr>
        </w:div>
        <w:div w:id="2061466943">
          <w:marLeft w:val="0"/>
          <w:marRight w:val="0"/>
          <w:marTop w:val="0"/>
          <w:marBottom w:val="0"/>
          <w:divBdr>
            <w:top w:val="none" w:sz="0" w:space="0" w:color="auto"/>
            <w:left w:val="none" w:sz="0" w:space="0" w:color="auto"/>
            <w:bottom w:val="none" w:sz="0" w:space="0" w:color="auto"/>
            <w:right w:val="none" w:sz="0" w:space="0" w:color="auto"/>
          </w:divBdr>
        </w:div>
        <w:div w:id="2085757440">
          <w:marLeft w:val="0"/>
          <w:marRight w:val="0"/>
          <w:marTop w:val="0"/>
          <w:marBottom w:val="0"/>
          <w:divBdr>
            <w:top w:val="none" w:sz="0" w:space="0" w:color="auto"/>
            <w:left w:val="none" w:sz="0" w:space="0" w:color="auto"/>
            <w:bottom w:val="none" w:sz="0" w:space="0" w:color="auto"/>
            <w:right w:val="none" w:sz="0" w:space="0" w:color="auto"/>
          </w:divBdr>
        </w:div>
        <w:div w:id="2090350651">
          <w:marLeft w:val="0"/>
          <w:marRight w:val="0"/>
          <w:marTop w:val="0"/>
          <w:marBottom w:val="0"/>
          <w:divBdr>
            <w:top w:val="none" w:sz="0" w:space="0" w:color="auto"/>
            <w:left w:val="none" w:sz="0" w:space="0" w:color="auto"/>
            <w:bottom w:val="none" w:sz="0" w:space="0" w:color="auto"/>
            <w:right w:val="none" w:sz="0" w:space="0" w:color="auto"/>
          </w:divBdr>
        </w:div>
        <w:div w:id="2122911466">
          <w:marLeft w:val="0"/>
          <w:marRight w:val="0"/>
          <w:marTop w:val="0"/>
          <w:marBottom w:val="0"/>
          <w:divBdr>
            <w:top w:val="none" w:sz="0" w:space="0" w:color="auto"/>
            <w:left w:val="none" w:sz="0" w:space="0" w:color="auto"/>
            <w:bottom w:val="none" w:sz="0" w:space="0" w:color="auto"/>
            <w:right w:val="none" w:sz="0" w:space="0" w:color="auto"/>
          </w:divBdr>
        </w:div>
        <w:div w:id="2124839056">
          <w:marLeft w:val="0"/>
          <w:marRight w:val="0"/>
          <w:marTop w:val="0"/>
          <w:marBottom w:val="0"/>
          <w:divBdr>
            <w:top w:val="none" w:sz="0" w:space="0" w:color="auto"/>
            <w:left w:val="none" w:sz="0" w:space="0" w:color="auto"/>
            <w:bottom w:val="none" w:sz="0" w:space="0" w:color="auto"/>
            <w:right w:val="none" w:sz="0" w:space="0" w:color="auto"/>
          </w:divBdr>
        </w:div>
        <w:div w:id="2142335060">
          <w:marLeft w:val="0"/>
          <w:marRight w:val="0"/>
          <w:marTop w:val="0"/>
          <w:marBottom w:val="0"/>
          <w:divBdr>
            <w:top w:val="none" w:sz="0" w:space="0" w:color="auto"/>
            <w:left w:val="none" w:sz="0" w:space="0" w:color="auto"/>
            <w:bottom w:val="none" w:sz="0" w:space="0" w:color="auto"/>
            <w:right w:val="none" w:sz="0" w:space="0" w:color="auto"/>
          </w:divBdr>
        </w:div>
      </w:divsChild>
    </w:div>
    <w:div w:id="257519644">
      <w:bodyDiv w:val="1"/>
      <w:marLeft w:val="0"/>
      <w:marRight w:val="0"/>
      <w:marTop w:val="0"/>
      <w:marBottom w:val="0"/>
      <w:divBdr>
        <w:top w:val="none" w:sz="0" w:space="0" w:color="auto"/>
        <w:left w:val="none" w:sz="0" w:space="0" w:color="auto"/>
        <w:bottom w:val="none" w:sz="0" w:space="0" w:color="auto"/>
        <w:right w:val="none" w:sz="0" w:space="0" w:color="auto"/>
      </w:divBdr>
    </w:div>
    <w:div w:id="257829153">
      <w:bodyDiv w:val="1"/>
      <w:marLeft w:val="0"/>
      <w:marRight w:val="0"/>
      <w:marTop w:val="0"/>
      <w:marBottom w:val="0"/>
      <w:divBdr>
        <w:top w:val="none" w:sz="0" w:space="0" w:color="auto"/>
        <w:left w:val="none" w:sz="0" w:space="0" w:color="auto"/>
        <w:bottom w:val="none" w:sz="0" w:space="0" w:color="auto"/>
        <w:right w:val="none" w:sz="0" w:space="0" w:color="auto"/>
      </w:divBdr>
    </w:div>
    <w:div w:id="338235604">
      <w:bodyDiv w:val="1"/>
      <w:marLeft w:val="0"/>
      <w:marRight w:val="0"/>
      <w:marTop w:val="0"/>
      <w:marBottom w:val="0"/>
      <w:divBdr>
        <w:top w:val="none" w:sz="0" w:space="0" w:color="auto"/>
        <w:left w:val="none" w:sz="0" w:space="0" w:color="auto"/>
        <w:bottom w:val="none" w:sz="0" w:space="0" w:color="auto"/>
        <w:right w:val="none" w:sz="0" w:space="0" w:color="auto"/>
      </w:divBdr>
    </w:div>
    <w:div w:id="369569292">
      <w:bodyDiv w:val="1"/>
      <w:marLeft w:val="0"/>
      <w:marRight w:val="0"/>
      <w:marTop w:val="0"/>
      <w:marBottom w:val="0"/>
      <w:divBdr>
        <w:top w:val="none" w:sz="0" w:space="0" w:color="auto"/>
        <w:left w:val="none" w:sz="0" w:space="0" w:color="auto"/>
        <w:bottom w:val="none" w:sz="0" w:space="0" w:color="auto"/>
        <w:right w:val="none" w:sz="0" w:space="0" w:color="auto"/>
      </w:divBdr>
    </w:div>
    <w:div w:id="427697907">
      <w:bodyDiv w:val="1"/>
      <w:marLeft w:val="0"/>
      <w:marRight w:val="0"/>
      <w:marTop w:val="0"/>
      <w:marBottom w:val="0"/>
      <w:divBdr>
        <w:top w:val="none" w:sz="0" w:space="0" w:color="auto"/>
        <w:left w:val="none" w:sz="0" w:space="0" w:color="auto"/>
        <w:bottom w:val="none" w:sz="0" w:space="0" w:color="auto"/>
        <w:right w:val="none" w:sz="0" w:space="0" w:color="auto"/>
      </w:divBdr>
      <w:divsChild>
        <w:div w:id="3019134">
          <w:marLeft w:val="0"/>
          <w:marRight w:val="0"/>
          <w:marTop w:val="0"/>
          <w:marBottom w:val="0"/>
          <w:divBdr>
            <w:top w:val="none" w:sz="0" w:space="0" w:color="auto"/>
            <w:left w:val="none" w:sz="0" w:space="0" w:color="auto"/>
            <w:bottom w:val="none" w:sz="0" w:space="0" w:color="auto"/>
            <w:right w:val="none" w:sz="0" w:space="0" w:color="auto"/>
          </w:divBdr>
        </w:div>
        <w:div w:id="217059226">
          <w:marLeft w:val="0"/>
          <w:marRight w:val="0"/>
          <w:marTop w:val="0"/>
          <w:marBottom w:val="0"/>
          <w:divBdr>
            <w:top w:val="none" w:sz="0" w:space="0" w:color="auto"/>
            <w:left w:val="none" w:sz="0" w:space="0" w:color="auto"/>
            <w:bottom w:val="none" w:sz="0" w:space="0" w:color="auto"/>
            <w:right w:val="none" w:sz="0" w:space="0" w:color="auto"/>
          </w:divBdr>
        </w:div>
        <w:div w:id="741567862">
          <w:marLeft w:val="0"/>
          <w:marRight w:val="0"/>
          <w:marTop w:val="0"/>
          <w:marBottom w:val="0"/>
          <w:divBdr>
            <w:top w:val="none" w:sz="0" w:space="0" w:color="auto"/>
            <w:left w:val="none" w:sz="0" w:space="0" w:color="auto"/>
            <w:bottom w:val="none" w:sz="0" w:space="0" w:color="auto"/>
            <w:right w:val="none" w:sz="0" w:space="0" w:color="auto"/>
          </w:divBdr>
        </w:div>
        <w:div w:id="1490944548">
          <w:marLeft w:val="0"/>
          <w:marRight w:val="0"/>
          <w:marTop w:val="0"/>
          <w:marBottom w:val="0"/>
          <w:divBdr>
            <w:top w:val="none" w:sz="0" w:space="0" w:color="auto"/>
            <w:left w:val="none" w:sz="0" w:space="0" w:color="auto"/>
            <w:bottom w:val="none" w:sz="0" w:space="0" w:color="auto"/>
            <w:right w:val="none" w:sz="0" w:space="0" w:color="auto"/>
          </w:divBdr>
        </w:div>
        <w:div w:id="1590583356">
          <w:marLeft w:val="0"/>
          <w:marRight w:val="0"/>
          <w:marTop w:val="0"/>
          <w:marBottom w:val="0"/>
          <w:divBdr>
            <w:top w:val="none" w:sz="0" w:space="0" w:color="auto"/>
            <w:left w:val="none" w:sz="0" w:space="0" w:color="auto"/>
            <w:bottom w:val="none" w:sz="0" w:space="0" w:color="auto"/>
            <w:right w:val="none" w:sz="0" w:space="0" w:color="auto"/>
          </w:divBdr>
        </w:div>
      </w:divsChild>
    </w:div>
    <w:div w:id="433133691">
      <w:bodyDiv w:val="1"/>
      <w:marLeft w:val="0"/>
      <w:marRight w:val="0"/>
      <w:marTop w:val="0"/>
      <w:marBottom w:val="0"/>
      <w:divBdr>
        <w:top w:val="none" w:sz="0" w:space="0" w:color="auto"/>
        <w:left w:val="none" w:sz="0" w:space="0" w:color="auto"/>
        <w:bottom w:val="none" w:sz="0" w:space="0" w:color="auto"/>
        <w:right w:val="none" w:sz="0" w:space="0" w:color="auto"/>
      </w:divBdr>
    </w:div>
    <w:div w:id="528302838">
      <w:bodyDiv w:val="1"/>
      <w:marLeft w:val="0"/>
      <w:marRight w:val="0"/>
      <w:marTop w:val="0"/>
      <w:marBottom w:val="0"/>
      <w:divBdr>
        <w:top w:val="none" w:sz="0" w:space="0" w:color="auto"/>
        <w:left w:val="none" w:sz="0" w:space="0" w:color="auto"/>
        <w:bottom w:val="none" w:sz="0" w:space="0" w:color="auto"/>
        <w:right w:val="none" w:sz="0" w:space="0" w:color="auto"/>
      </w:divBdr>
    </w:div>
    <w:div w:id="540675323">
      <w:bodyDiv w:val="1"/>
      <w:marLeft w:val="0"/>
      <w:marRight w:val="0"/>
      <w:marTop w:val="0"/>
      <w:marBottom w:val="0"/>
      <w:divBdr>
        <w:top w:val="none" w:sz="0" w:space="0" w:color="auto"/>
        <w:left w:val="none" w:sz="0" w:space="0" w:color="auto"/>
        <w:bottom w:val="none" w:sz="0" w:space="0" w:color="auto"/>
        <w:right w:val="none" w:sz="0" w:space="0" w:color="auto"/>
      </w:divBdr>
    </w:div>
    <w:div w:id="627589261">
      <w:bodyDiv w:val="1"/>
      <w:marLeft w:val="0"/>
      <w:marRight w:val="0"/>
      <w:marTop w:val="0"/>
      <w:marBottom w:val="0"/>
      <w:divBdr>
        <w:top w:val="none" w:sz="0" w:space="0" w:color="auto"/>
        <w:left w:val="none" w:sz="0" w:space="0" w:color="auto"/>
        <w:bottom w:val="none" w:sz="0" w:space="0" w:color="auto"/>
        <w:right w:val="none" w:sz="0" w:space="0" w:color="auto"/>
      </w:divBdr>
    </w:div>
    <w:div w:id="692918692">
      <w:bodyDiv w:val="1"/>
      <w:marLeft w:val="0"/>
      <w:marRight w:val="0"/>
      <w:marTop w:val="0"/>
      <w:marBottom w:val="0"/>
      <w:divBdr>
        <w:top w:val="none" w:sz="0" w:space="0" w:color="auto"/>
        <w:left w:val="none" w:sz="0" w:space="0" w:color="auto"/>
        <w:bottom w:val="none" w:sz="0" w:space="0" w:color="auto"/>
        <w:right w:val="none" w:sz="0" w:space="0" w:color="auto"/>
      </w:divBdr>
    </w:div>
    <w:div w:id="749081980">
      <w:bodyDiv w:val="1"/>
      <w:marLeft w:val="0"/>
      <w:marRight w:val="0"/>
      <w:marTop w:val="0"/>
      <w:marBottom w:val="0"/>
      <w:divBdr>
        <w:top w:val="none" w:sz="0" w:space="0" w:color="auto"/>
        <w:left w:val="none" w:sz="0" w:space="0" w:color="auto"/>
        <w:bottom w:val="none" w:sz="0" w:space="0" w:color="auto"/>
        <w:right w:val="none" w:sz="0" w:space="0" w:color="auto"/>
      </w:divBdr>
    </w:div>
    <w:div w:id="817914222">
      <w:bodyDiv w:val="1"/>
      <w:marLeft w:val="0"/>
      <w:marRight w:val="0"/>
      <w:marTop w:val="0"/>
      <w:marBottom w:val="0"/>
      <w:divBdr>
        <w:top w:val="none" w:sz="0" w:space="0" w:color="auto"/>
        <w:left w:val="none" w:sz="0" w:space="0" w:color="auto"/>
        <w:bottom w:val="none" w:sz="0" w:space="0" w:color="auto"/>
        <w:right w:val="none" w:sz="0" w:space="0" w:color="auto"/>
      </w:divBdr>
    </w:div>
    <w:div w:id="825391644">
      <w:bodyDiv w:val="1"/>
      <w:marLeft w:val="0"/>
      <w:marRight w:val="0"/>
      <w:marTop w:val="0"/>
      <w:marBottom w:val="0"/>
      <w:divBdr>
        <w:top w:val="none" w:sz="0" w:space="0" w:color="auto"/>
        <w:left w:val="none" w:sz="0" w:space="0" w:color="auto"/>
        <w:bottom w:val="none" w:sz="0" w:space="0" w:color="auto"/>
        <w:right w:val="none" w:sz="0" w:space="0" w:color="auto"/>
      </w:divBdr>
    </w:div>
    <w:div w:id="843082761">
      <w:bodyDiv w:val="1"/>
      <w:marLeft w:val="0"/>
      <w:marRight w:val="0"/>
      <w:marTop w:val="0"/>
      <w:marBottom w:val="0"/>
      <w:divBdr>
        <w:top w:val="none" w:sz="0" w:space="0" w:color="auto"/>
        <w:left w:val="none" w:sz="0" w:space="0" w:color="auto"/>
        <w:bottom w:val="none" w:sz="0" w:space="0" w:color="auto"/>
        <w:right w:val="none" w:sz="0" w:space="0" w:color="auto"/>
      </w:divBdr>
    </w:div>
    <w:div w:id="845901445">
      <w:bodyDiv w:val="1"/>
      <w:marLeft w:val="0"/>
      <w:marRight w:val="0"/>
      <w:marTop w:val="0"/>
      <w:marBottom w:val="0"/>
      <w:divBdr>
        <w:top w:val="none" w:sz="0" w:space="0" w:color="auto"/>
        <w:left w:val="none" w:sz="0" w:space="0" w:color="auto"/>
        <w:bottom w:val="none" w:sz="0" w:space="0" w:color="auto"/>
        <w:right w:val="none" w:sz="0" w:space="0" w:color="auto"/>
      </w:divBdr>
    </w:div>
    <w:div w:id="896284587">
      <w:bodyDiv w:val="1"/>
      <w:marLeft w:val="0"/>
      <w:marRight w:val="0"/>
      <w:marTop w:val="0"/>
      <w:marBottom w:val="0"/>
      <w:divBdr>
        <w:top w:val="none" w:sz="0" w:space="0" w:color="auto"/>
        <w:left w:val="none" w:sz="0" w:space="0" w:color="auto"/>
        <w:bottom w:val="none" w:sz="0" w:space="0" w:color="auto"/>
        <w:right w:val="none" w:sz="0" w:space="0" w:color="auto"/>
      </w:divBdr>
    </w:div>
    <w:div w:id="970404473">
      <w:bodyDiv w:val="1"/>
      <w:marLeft w:val="0"/>
      <w:marRight w:val="0"/>
      <w:marTop w:val="0"/>
      <w:marBottom w:val="0"/>
      <w:divBdr>
        <w:top w:val="none" w:sz="0" w:space="0" w:color="auto"/>
        <w:left w:val="none" w:sz="0" w:space="0" w:color="auto"/>
        <w:bottom w:val="none" w:sz="0" w:space="0" w:color="auto"/>
        <w:right w:val="none" w:sz="0" w:space="0" w:color="auto"/>
      </w:divBdr>
    </w:div>
    <w:div w:id="1217661796">
      <w:bodyDiv w:val="1"/>
      <w:marLeft w:val="0"/>
      <w:marRight w:val="0"/>
      <w:marTop w:val="0"/>
      <w:marBottom w:val="0"/>
      <w:divBdr>
        <w:top w:val="none" w:sz="0" w:space="0" w:color="auto"/>
        <w:left w:val="none" w:sz="0" w:space="0" w:color="auto"/>
        <w:bottom w:val="none" w:sz="0" w:space="0" w:color="auto"/>
        <w:right w:val="none" w:sz="0" w:space="0" w:color="auto"/>
      </w:divBdr>
    </w:div>
    <w:div w:id="1290474957">
      <w:bodyDiv w:val="1"/>
      <w:marLeft w:val="0"/>
      <w:marRight w:val="0"/>
      <w:marTop w:val="0"/>
      <w:marBottom w:val="0"/>
      <w:divBdr>
        <w:top w:val="none" w:sz="0" w:space="0" w:color="auto"/>
        <w:left w:val="none" w:sz="0" w:space="0" w:color="auto"/>
        <w:bottom w:val="none" w:sz="0" w:space="0" w:color="auto"/>
        <w:right w:val="none" w:sz="0" w:space="0" w:color="auto"/>
      </w:divBdr>
    </w:div>
    <w:div w:id="1339848812">
      <w:bodyDiv w:val="1"/>
      <w:marLeft w:val="0"/>
      <w:marRight w:val="0"/>
      <w:marTop w:val="0"/>
      <w:marBottom w:val="0"/>
      <w:divBdr>
        <w:top w:val="none" w:sz="0" w:space="0" w:color="auto"/>
        <w:left w:val="none" w:sz="0" w:space="0" w:color="auto"/>
        <w:bottom w:val="none" w:sz="0" w:space="0" w:color="auto"/>
        <w:right w:val="none" w:sz="0" w:space="0" w:color="auto"/>
      </w:divBdr>
    </w:div>
    <w:div w:id="1360006493">
      <w:bodyDiv w:val="1"/>
      <w:marLeft w:val="0"/>
      <w:marRight w:val="0"/>
      <w:marTop w:val="0"/>
      <w:marBottom w:val="0"/>
      <w:divBdr>
        <w:top w:val="none" w:sz="0" w:space="0" w:color="auto"/>
        <w:left w:val="none" w:sz="0" w:space="0" w:color="auto"/>
        <w:bottom w:val="none" w:sz="0" w:space="0" w:color="auto"/>
        <w:right w:val="none" w:sz="0" w:space="0" w:color="auto"/>
      </w:divBdr>
    </w:div>
    <w:div w:id="1388071564">
      <w:bodyDiv w:val="1"/>
      <w:marLeft w:val="0"/>
      <w:marRight w:val="0"/>
      <w:marTop w:val="0"/>
      <w:marBottom w:val="0"/>
      <w:divBdr>
        <w:top w:val="none" w:sz="0" w:space="0" w:color="auto"/>
        <w:left w:val="none" w:sz="0" w:space="0" w:color="auto"/>
        <w:bottom w:val="none" w:sz="0" w:space="0" w:color="auto"/>
        <w:right w:val="none" w:sz="0" w:space="0" w:color="auto"/>
      </w:divBdr>
    </w:div>
    <w:div w:id="1399745783">
      <w:bodyDiv w:val="1"/>
      <w:marLeft w:val="0"/>
      <w:marRight w:val="0"/>
      <w:marTop w:val="0"/>
      <w:marBottom w:val="0"/>
      <w:divBdr>
        <w:top w:val="none" w:sz="0" w:space="0" w:color="auto"/>
        <w:left w:val="none" w:sz="0" w:space="0" w:color="auto"/>
        <w:bottom w:val="none" w:sz="0" w:space="0" w:color="auto"/>
        <w:right w:val="none" w:sz="0" w:space="0" w:color="auto"/>
      </w:divBdr>
    </w:div>
    <w:div w:id="1406144444">
      <w:bodyDiv w:val="1"/>
      <w:marLeft w:val="0"/>
      <w:marRight w:val="0"/>
      <w:marTop w:val="0"/>
      <w:marBottom w:val="0"/>
      <w:divBdr>
        <w:top w:val="none" w:sz="0" w:space="0" w:color="auto"/>
        <w:left w:val="none" w:sz="0" w:space="0" w:color="auto"/>
        <w:bottom w:val="none" w:sz="0" w:space="0" w:color="auto"/>
        <w:right w:val="none" w:sz="0" w:space="0" w:color="auto"/>
      </w:divBdr>
    </w:div>
    <w:div w:id="1632130219">
      <w:bodyDiv w:val="1"/>
      <w:marLeft w:val="0"/>
      <w:marRight w:val="0"/>
      <w:marTop w:val="0"/>
      <w:marBottom w:val="0"/>
      <w:divBdr>
        <w:top w:val="none" w:sz="0" w:space="0" w:color="auto"/>
        <w:left w:val="none" w:sz="0" w:space="0" w:color="auto"/>
        <w:bottom w:val="none" w:sz="0" w:space="0" w:color="auto"/>
        <w:right w:val="none" w:sz="0" w:space="0" w:color="auto"/>
      </w:divBdr>
    </w:div>
    <w:div w:id="1716732567">
      <w:bodyDiv w:val="1"/>
      <w:marLeft w:val="0"/>
      <w:marRight w:val="0"/>
      <w:marTop w:val="0"/>
      <w:marBottom w:val="0"/>
      <w:divBdr>
        <w:top w:val="none" w:sz="0" w:space="0" w:color="auto"/>
        <w:left w:val="none" w:sz="0" w:space="0" w:color="auto"/>
        <w:bottom w:val="none" w:sz="0" w:space="0" w:color="auto"/>
        <w:right w:val="none" w:sz="0" w:space="0" w:color="auto"/>
      </w:divBdr>
    </w:div>
    <w:div w:id="1717856813">
      <w:bodyDiv w:val="1"/>
      <w:marLeft w:val="0"/>
      <w:marRight w:val="0"/>
      <w:marTop w:val="0"/>
      <w:marBottom w:val="0"/>
      <w:divBdr>
        <w:top w:val="none" w:sz="0" w:space="0" w:color="auto"/>
        <w:left w:val="none" w:sz="0" w:space="0" w:color="auto"/>
        <w:bottom w:val="none" w:sz="0" w:space="0" w:color="auto"/>
        <w:right w:val="none" w:sz="0" w:space="0" w:color="auto"/>
      </w:divBdr>
    </w:div>
    <w:div w:id="1779250480">
      <w:bodyDiv w:val="1"/>
      <w:marLeft w:val="0"/>
      <w:marRight w:val="0"/>
      <w:marTop w:val="0"/>
      <w:marBottom w:val="0"/>
      <w:divBdr>
        <w:top w:val="none" w:sz="0" w:space="0" w:color="auto"/>
        <w:left w:val="none" w:sz="0" w:space="0" w:color="auto"/>
        <w:bottom w:val="none" w:sz="0" w:space="0" w:color="auto"/>
        <w:right w:val="none" w:sz="0" w:space="0" w:color="auto"/>
      </w:divBdr>
    </w:div>
    <w:div w:id="1802458282">
      <w:bodyDiv w:val="1"/>
      <w:marLeft w:val="0"/>
      <w:marRight w:val="0"/>
      <w:marTop w:val="0"/>
      <w:marBottom w:val="0"/>
      <w:divBdr>
        <w:top w:val="none" w:sz="0" w:space="0" w:color="auto"/>
        <w:left w:val="none" w:sz="0" w:space="0" w:color="auto"/>
        <w:bottom w:val="none" w:sz="0" w:space="0" w:color="auto"/>
        <w:right w:val="none" w:sz="0" w:space="0" w:color="auto"/>
      </w:divBdr>
    </w:div>
    <w:div w:id="1923444505">
      <w:bodyDiv w:val="1"/>
      <w:marLeft w:val="0"/>
      <w:marRight w:val="0"/>
      <w:marTop w:val="0"/>
      <w:marBottom w:val="0"/>
      <w:divBdr>
        <w:top w:val="none" w:sz="0" w:space="0" w:color="auto"/>
        <w:left w:val="none" w:sz="0" w:space="0" w:color="auto"/>
        <w:bottom w:val="none" w:sz="0" w:space="0" w:color="auto"/>
        <w:right w:val="none" w:sz="0" w:space="0" w:color="auto"/>
      </w:divBdr>
    </w:div>
    <w:div w:id="1980839024">
      <w:bodyDiv w:val="1"/>
      <w:marLeft w:val="0"/>
      <w:marRight w:val="0"/>
      <w:marTop w:val="0"/>
      <w:marBottom w:val="0"/>
      <w:divBdr>
        <w:top w:val="none" w:sz="0" w:space="0" w:color="auto"/>
        <w:left w:val="none" w:sz="0" w:space="0" w:color="auto"/>
        <w:bottom w:val="none" w:sz="0" w:space="0" w:color="auto"/>
        <w:right w:val="none" w:sz="0" w:space="0" w:color="auto"/>
      </w:divBdr>
    </w:div>
    <w:div w:id="1993606449">
      <w:bodyDiv w:val="1"/>
      <w:marLeft w:val="0"/>
      <w:marRight w:val="0"/>
      <w:marTop w:val="0"/>
      <w:marBottom w:val="0"/>
      <w:divBdr>
        <w:top w:val="none" w:sz="0" w:space="0" w:color="auto"/>
        <w:left w:val="none" w:sz="0" w:space="0" w:color="auto"/>
        <w:bottom w:val="none" w:sz="0" w:space="0" w:color="auto"/>
        <w:right w:val="none" w:sz="0" w:space="0" w:color="auto"/>
      </w:divBdr>
    </w:div>
    <w:div w:id="2013490479">
      <w:bodyDiv w:val="1"/>
      <w:marLeft w:val="0"/>
      <w:marRight w:val="0"/>
      <w:marTop w:val="0"/>
      <w:marBottom w:val="0"/>
      <w:divBdr>
        <w:top w:val="none" w:sz="0" w:space="0" w:color="auto"/>
        <w:left w:val="none" w:sz="0" w:space="0" w:color="auto"/>
        <w:bottom w:val="none" w:sz="0" w:space="0" w:color="auto"/>
        <w:right w:val="none" w:sz="0" w:space="0" w:color="auto"/>
      </w:divBdr>
    </w:div>
    <w:div w:id="2065567740">
      <w:bodyDiv w:val="1"/>
      <w:marLeft w:val="0"/>
      <w:marRight w:val="0"/>
      <w:marTop w:val="0"/>
      <w:marBottom w:val="0"/>
      <w:divBdr>
        <w:top w:val="none" w:sz="0" w:space="0" w:color="auto"/>
        <w:left w:val="none" w:sz="0" w:space="0" w:color="auto"/>
        <w:bottom w:val="none" w:sz="0" w:space="0" w:color="auto"/>
        <w:right w:val="none" w:sz="0" w:space="0" w:color="auto"/>
      </w:divBdr>
      <w:divsChild>
        <w:div w:id="173614679">
          <w:marLeft w:val="0"/>
          <w:marRight w:val="0"/>
          <w:marTop w:val="0"/>
          <w:marBottom w:val="0"/>
          <w:divBdr>
            <w:top w:val="none" w:sz="0" w:space="0" w:color="auto"/>
            <w:left w:val="none" w:sz="0" w:space="0" w:color="auto"/>
            <w:bottom w:val="none" w:sz="0" w:space="0" w:color="auto"/>
            <w:right w:val="none" w:sz="0" w:space="0" w:color="auto"/>
          </w:divBdr>
        </w:div>
        <w:div w:id="254168587">
          <w:marLeft w:val="0"/>
          <w:marRight w:val="0"/>
          <w:marTop w:val="0"/>
          <w:marBottom w:val="0"/>
          <w:divBdr>
            <w:top w:val="none" w:sz="0" w:space="0" w:color="auto"/>
            <w:left w:val="none" w:sz="0" w:space="0" w:color="auto"/>
            <w:bottom w:val="none" w:sz="0" w:space="0" w:color="auto"/>
            <w:right w:val="none" w:sz="0" w:space="0" w:color="auto"/>
          </w:divBdr>
        </w:div>
        <w:div w:id="1037313025">
          <w:marLeft w:val="0"/>
          <w:marRight w:val="0"/>
          <w:marTop w:val="0"/>
          <w:marBottom w:val="0"/>
          <w:divBdr>
            <w:top w:val="none" w:sz="0" w:space="0" w:color="auto"/>
            <w:left w:val="none" w:sz="0" w:space="0" w:color="auto"/>
            <w:bottom w:val="none" w:sz="0" w:space="0" w:color="auto"/>
            <w:right w:val="none" w:sz="0" w:space="0" w:color="auto"/>
          </w:divBdr>
        </w:div>
        <w:div w:id="1202672900">
          <w:marLeft w:val="0"/>
          <w:marRight w:val="0"/>
          <w:marTop w:val="0"/>
          <w:marBottom w:val="0"/>
          <w:divBdr>
            <w:top w:val="none" w:sz="0" w:space="0" w:color="auto"/>
            <w:left w:val="none" w:sz="0" w:space="0" w:color="auto"/>
            <w:bottom w:val="none" w:sz="0" w:space="0" w:color="auto"/>
            <w:right w:val="none" w:sz="0" w:space="0" w:color="auto"/>
          </w:divBdr>
        </w:div>
        <w:div w:id="1604804166">
          <w:marLeft w:val="0"/>
          <w:marRight w:val="0"/>
          <w:marTop w:val="0"/>
          <w:marBottom w:val="0"/>
          <w:divBdr>
            <w:top w:val="none" w:sz="0" w:space="0" w:color="auto"/>
            <w:left w:val="none" w:sz="0" w:space="0" w:color="auto"/>
            <w:bottom w:val="none" w:sz="0" w:space="0" w:color="auto"/>
            <w:right w:val="none" w:sz="0" w:space="0" w:color="auto"/>
          </w:divBdr>
        </w:div>
        <w:div w:id="209447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hart" Target="charts/chart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7.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opa.psu.edu" TargetMode="External"/><Relationship Id="rId1" Type="http://schemas.openxmlformats.org/officeDocument/2006/relationships/image" Target="media/image1.jpeg"/><Relationship Id="rId4" Type="http://schemas.openxmlformats.org/officeDocument/2006/relationships/hyperlink" Target="http://www.opa.ps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Undergraduate\Uploaded%20Undergrad%20Reports%20-%20Correct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om.psu.edu\opiapool\LOA\Reports\Final%20Assessment%20Report%2017-18\MPL%209.28.18_JL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s.om.psu.edu\opiapool\LOA\Reports\Final%20Assessment%20Report%2017-18\MPL%209.28.18_JLD.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Graduate\Uploaded%20Graduate%20Reports%20-%20Combin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Undergraduate\Uploaded%20Undergrad%20Reports%20-%20Correc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Undergraduate\Uploaded%20Undergrad%20Reports%20-%20Correc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Graduate\Uploaded%20Graduate%20Reports%20-%20Combin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Undergraduate\Uploaded%20Undergrad%20Reports%20-%20Correct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Graduate\Uploaded%20Graduate%20Reports%20-%20Combin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Undergraduate\Uploaded%20Undergrad%20Reports%20-%20Correcte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om.psu.edu\opiapool\LOA\2017-18%20Assessment%20Reports\Upload-Process\Graduate\Uploaded%20Graduate%20Reports%20-%20Combine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'PLO Category'!$AB$68</c:f>
              <c:strCache>
                <c:ptCount val="1"/>
                <c:pt idx="0">
                  <c:v>Communication</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Category'!$AC$68:$AF$68</c:f>
              <c:numCache>
                <c:formatCode>0%</c:formatCode>
                <c:ptCount val="3"/>
                <c:pt idx="0">
                  <c:v>0.19753086419753085</c:v>
                </c:pt>
                <c:pt idx="1">
                  <c:v>0.23958333333333334</c:v>
                </c:pt>
                <c:pt idx="2">
                  <c:v>0.23484848484848486</c:v>
                </c:pt>
              </c:numCache>
            </c:numRef>
          </c:val>
          <c:extLst>
            <c:ext xmlns:c16="http://schemas.microsoft.com/office/drawing/2014/chart" uri="{C3380CC4-5D6E-409C-BE32-E72D297353CC}">
              <c16:uniqueId val="{00000000-EEC8-4DB2-AACF-C22E552F82E0}"/>
            </c:ext>
          </c:extLst>
        </c:ser>
        <c:ser>
          <c:idx val="5"/>
          <c:order val="1"/>
          <c:tx>
            <c:strRef>
              <c:f>'PLO Category'!$AB$72</c:f>
              <c:strCache>
                <c:ptCount val="1"/>
                <c:pt idx="0">
                  <c:v>Knowledge</c:v>
                </c:pt>
              </c:strCache>
            </c:strRef>
          </c:tx>
          <c:spPr>
            <a:solidFill>
              <a:srgbClr val="1E407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Category'!$AC$72:$AF$72</c:f>
              <c:numCache>
                <c:formatCode>0%</c:formatCode>
                <c:ptCount val="3"/>
                <c:pt idx="0">
                  <c:v>0.25925925925925924</c:v>
                </c:pt>
                <c:pt idx="1">
                  <c:v>0.25</c:v>
                </c:pt>
                <c:pt idx="2">
                  <c:v>0.17424242424242425</c:v>
                </c:pt>
              </c:numCache>
            </c:numRef>
          </c:val>
          <c:extLst>
            <c:ext xmlns:c16="http://schemas.microsoft.com/office/drawing/2014/chart" uri="{C3380CC4-5D6E-409C-BE32-E72D297353CC}">
              <c16:uniqueId val="{00000001-EEC8-4DB2-AACF-C22E552F82E0}"/>
            </c:ext>
          </c:extLst>
        </c:ser>
        <c:ser>
          <c:idx val="0"/>
          <c:order val="2"/>
          <c:tx>
            <c:strRef>
              <c:f>'PLO Category'!$AB$67</c:f>
              <c:strCache>
                <c:ptCount val="1"/>
                <c:pt idx="0">
                  <c:v>Application</c:v>
                </c:pt>
              </c:strCache>
            </c:strRef>
          </c:tx>
          <c:spPr>
            <a:solidFill>
              <a:srgbClr val="041E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Category'!$AC$67:$AF$67</c:f>
              <c:numCache>
                <c:formatCode>0%</c:formatCode>
                <c:ptCount val="3"/>
                <c:pt idx="0">
                  <c:v>0.14814814814814814</c:v>
                </c:pt>
                <c:pt idx="1">
                  <c:v>0.16666666666666666</c:v>
                </c:pt>
                <c:pt idx="2">
                  <c:v>0.15909090909090909</c:v>
                </c:pt>
              </c:numCache>
            </c:numRef>
          </c:val>
          <c:extLst>
            <c:ext xmlns:c16="http://schemas.microsoft.com/office/drawing/2014/chart" uri="{C3380CC4-5D6E-409C-BE32-E72D297353CC}">
              <c16:uniqueId val="{00000002-EEC8-4DB2-AACF-C22E552F82E0}"/>
            </c:ext>
          </c:extLst>
        </c:ser>
        <c:ser>
          <c:idx val="3"/>
          <c:order val="3"/>
          <c:tx>
            <c:strRef>
              <c:f>'PLO Category'!$AB$70</c:f>
              <c:strCache>
                <c:ptCount val="1"/>
                <c:pt idx="0">
                  <c:v>Critical Thinking</c:v>
                </c:pt>
              </c:strCache>
            </c:strRef>
          </c:tx>
          <c:spPr>
            <a:solidFill>
              <a:srgbClr val="3EA39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Category'!$AC$70:$AF$70</c:f>
              <c:numCache>
                <c:formatCode>0%</c:formatCode>
                <c:ptCount val="3"/>
                <c:pt idx="0">
                  <c:v>0.16049382716049382</c:v>
                </c:pt>
                <c:pt idx="1">
                  <c:v>6.25E-2</c:v>
                </c:pt>
                <c:pt idx="2">
                  <c:v>0.17424242424242425</c:v>
                </c:pt>
              </c:numCache>
            </c:numRef>
          </c:val>
          <c:extLst>
            <c:ext xmlns:c16="http://schemas.microsoft.com/office/drawing/2014/chart" uri="{C3380CC4-5D6E-409C-BE32-E72D297353CC}">
              <c16:uniqueId val="{00000003-EEC8-4DB2-AACF-C22E552F82E0}"/>
            </c:ext>
          </c:extLst>
        </c:ser>
        <c:ser>
          <c:idx val="6"/>
          <c:order val="4"/>
          <c:tx>
            <c:strRef>
              <c:f>'PLO Category'!$AB$73</c:f>
              <c:strCache>
                <c:ptCount val="1"/>
                <c:pt idx="0">
                  <c:v>Professional</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Category'!$AC$73:$AF$73</c:f>
              <c:numCache>
                <c:formatCode>0%</c:formatCode>
                <c:ptCount val="3"/>
                <c:pt idx="0">
                  <c:v>4.9382716049382713E-2</c:v>
                </c:pt>
                <c:pt idx="1">
                  <c:v>6.25E-2</c:v>
                </c:pt>
                <c:pt idx="2">
                  <c:v>5.3030303030303032E-2</c:v>
                </c:pt>
              </c:numCache>
            </c:numRef>
          </c:val>
          <c:extLst>
            <c:ext xmlns:c16="http://schemas.microsoft.com/office/drawing/2014/chart" uri="{C3380CC4-5D6E-409C-BE32-E72D297353CC}">
              <c16:uniqueId val="{00000004-EEC8-4DB2-AACF-C22E552F82E0}"/>
            </c:ext>
          </c:extLst>
        </c:ser>
        <c:ser>
          <c:idx val="2"/>
          <c:order val="5"/>
          <c:tx>
            <c:strRef>
              <c:f>'PLO Category'!$AB$69</c:f>
              <c:strCache>
                <c:ptCount val="1"/>
                <c:pt idx="0">
                  <c:v>Create</c:v>
                </c:pt>
              </c:strCache>
            </c:strRef>
          </c:tx>
          <c:spPr>
            <a:solidFill>
              <a:srgbClr val="99CC0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5DE0-4652-9084-45420C1968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Category'!$AC$69:$AF$69</c:f>
              <c:numCache>
                <c:formatCode>0%</c:formatCode>
                <c:ptCount val="3"/>
                <c:pt idx="0">
                  <c:v>8.6419753086419748E-2</c:v>
                </c:pt>
                <c:pt idx="1">
                  <c:v>3.125E-2</c:v>
                </c:pt>
                <c:pt idx="2">
                  <c:v>7.575757575757576E-3</c:v>
                </c:pt>
              </c:numCache>
            </c:numRef>
          </c:val>
          <c:extLst>
            <c:ext xmlns:c16="http://schemas.microsoft.com/office/drawing/2014/chart" uri="{C3380CC4-5D6E-409C-BE32-E72D297353CC}">
              <c16:uniqueId val="{00000005-EEC8-4DB2-AACF-C22E552F82E0}"/>
            </c:ext>
          </c:extLst>
        </c:ser>
        <c:ser>
          <c:idx val="4"/>
          <c:order val="6"/>
          <c:tx>
            <c:strRef>
              <c:f>'PLO Category'!$AB$71</c:f>
              <c:strCache>
                <c:ptCount val="1"/>
                <c:pt idx="0">
                  <c:v>Ethics</c:v>
                </c:pt>
              </c:strCache>
            </c:strRef>
          </c:tx>
          <c:spPr>
            <a:solidFill>
              <a:srgbClr val="3154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Category'!$AC$71:$AF$71</c:f>
              <c:numCache>
                <c:formatCode>0%</c:formatCode>
                <c:ptCount val="3"/>
                <c:pt idx="0">
                  <c:v>2.4691358024691357E-2</c:v>
                </c:pt>
                <c:pt idx="1">
                  <c:v>7.2916666666666671E-2</c:v>
                </c:pt>
                <c:pt idx="2">
                  <c:v>4.5454545454545456E-2</c:v>
                </c:pt>
              </c:numCache>
            </c:numRef>
          </c:val>
          <c:extLst>
            <c:ext xmlns:c16="http://schemas.microsoft.com/office/drawing/2014/chart" uri="{C3380CC4-5D6E-409C-BE32-E72D297353CC}">
              <c16:uniqueId val="{00000006-EEC8-4DB2-AACF-C22E552F82E0}"/>
            </c:ext>
          </c:extLst>
        </c:ser>
        <c:ser>
          <c:idx val="7"/>
          <c:order val="7"/>
          <c:tx>
            <c:strRef>
              <c:f>'PLO Category'!$AB$74</c:f>
              <c:strCache>
                <c:ptCount val="1"/>
                <c:pt idx="0">
                  <c:v>Other</c:v>
                </c:pt>
              </c:strCache>
            </c:strRef>
          </c:tx>
          <c:spPr>
            <a:solidFill>
              <a:srgbClr val="FFD1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'PLO Category'!$AC$50:$AF$50</c:f>
              <c:strCache>
                <c:ptCount val="3"/>
                <c:pt idx="0">
                  <c:v>UP</c:v>
                </c:pt>
                <c:pt idx="1">
                  <c:v>CC</c:v>
                </c:pt>
                <c:pt idx="2">
                  <c:v>UC</c:v>
                </c:pt>
              </c:strCache>
            </c:strRef>
          </c:cat>
          <c:val>
            <c:numRef>
              <c:f>'PLO Category'!$AC$74:$AF$74</c:f>
              <c:numCache>
                <c:formatCode>0%</c:formatCode>
                <c:ptCount val="3"/>
                <c:pt idx="0">
                  <c:v>7.407407407407407E-2</c:v>
                </c:pt>
                <c:pt idx="1">
                  <c:v>0.11458333333333333</c:v>
                </c:pt>
                <c:pt idx="2">
                  <c:v>0.15151515151515152</c:v>
                </c:pt>
              </c:numCache>
            </c:numRef>
          </c:val>
          <c:extLst>
            <c:ext xmlns:c16="http://schemas.microsoft.com/office/drawing/2014/chart" uri="{C3380CC4-5D6E-409C-BE32-E72D297353CC}">
              <c16:uniqueId val="{00000007-EEC8-4DB2-AACF-C22E552F82E0}"/>
            </c:ext>
          </c:extLst>
        </c:ser>
        <c:dLbls>
          <c:dLblPos val="ctr"/>
          <c:showLegendKey val="0"/>
          <c:showVal val="1"/>
          <c:showCatName val="0"/>
          <c:showSerName val="0"/>
          <c:showPercent val="0"/>
          <c:showBubbleSize val="0"/>
        </c:dLbls>
        <c:gapWidth val="200"/>
        <c:overlap val="100"/>
        <c:axId val="703212928"/>
        <c:axId val="703213256"/>
      </c:barChart>
      <c:catAx>
        <c:axId val="70321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13256"/>
        <c:crosses val="autoZero"/>
        <c:auto val="1"/>
        <c:lblAlgn val="ctr"/>
        <c:lblOffset val="100"/>
        <c:noMultiLvlLbl val="0"/>
      </c:catAx>
      <c:valAx>
        <c:axId val="7032132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12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UNDERGRAD!$AC$515</c:f>
              <c:strCache>
                <c:ptCount val="1"/>
                <c:pt idx="0">
                  <c:v>Developing</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UNDERGRAD!$AD$514:$AM$514</c:f>
              <c:strCache>
                <c:ptCount val="6"/>
                <c:pt idx="0">
                  <c:v>Criterion/Benchmark</c:v>
                </c:pt>
                <c:pt idx="1">
                  <c:v>Rubric Quality</c:v>
                </c:pt>
                <c:pt idx="2">
                  <c:v>Study Design</c:v>
                </c:pt>
                <c:pt idx="3">
                  <c:v>Measure Type</c:v>
                </c:pt>
                <c:pt idx="4">
                  <c:v>Alignment</c:v>
                </c:pt>
                <c:pt idx="5">
                  <c:v>Program Learning Objectives</c:v>
                </c:pt>
              </c:strCache>
            </c:strRef>
          </c:cat>
          <c:val>
            <c:numRef>
              <c:f>UNDERGRAD!$AD$515:$AM$515</c:f>
              <c:numCache>
                <c:formatCode>0%</c:formatCode>
                <c:ptCount val="6"/>
                <c:pt idx="0">
                  <c:v>0.25465838509316768</c:v>
                </c:pt>
                <c:pt idx="1">
                  <c:v>0.45333333333333331</c:v>
                </c:pt>
                <c:pt idx="2">
                  <c:v>0.12865497076023391</c:v>
                </c:pt>
                <c:pt idx="3">
                  <c:v>6.4171122994652413E-2</c:v>
                </c:pt>
                <c:pt idx="4">
                  <c:v>7.18232044198895E-2</c:v>
                </c:pt>
                <c:pt idx="5">
                  <c:v>0.23529411764705882</c:v>
                </c:pt>
              </c:numCache>
            </c:numRef>
          </c:val>
          <c:extLst>
            <c:ext xmlns:c16="http://schemas.microsoft.com/office/drawing/2014/chart" uri="{C3380CC4-5D6E-409C-BE32-E72D297353CC}">
              <c16:uniqueId val="{00000000-6204-44B9-82F3-D09B7270BBA8}"/>
            </c:ext>
          </c:extLst>
        </c:ser>
        <c:ser>
          <c:idx val="1"/>
          <c:order val="1"/>
          <c:tx>
            <c:strRef>
              <c:f>UNDERGRAD!$AC$516</c:f>
              <c:strCache>
                <c:ptCount val="1"/>
                <c:pt idx="0">
                  <c:v>Satisfactory</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UNDERGRAD!$AD$514:$AM$514</c:f>
              <c:strCache>
                <c:ptCount val="6"/>
                <c:pt idx="0">
                  <c:v>Criterion/Benchmark</c:v>
                </c:pt>
                <c:pt idx="1">
                  <c:v>Rubric Quality</c:v>
                </c:pt>
                <c:pt idx="2">
                  <c:v>Study Design</c:v>
                </c:pt>
                <c:pt idx="3">
                  <c:v>Measure Type</c:v>
                </c:pt>
                <c:pt idx="4">
                  <c:v>Alignment</c:v>
                </c:pt>
                <c:pt idx="5">
                  <c:v>Program Learning Objectives</c:v>
                </c:pt>
              </c:strCache>
            </c:strRef>
          </c:cat>
          <c:val>
            <c:numRef>
              <c:f>UNDERGRAD!$AD$516:$AM$516</c:f>
              <c:numCache>
                <c:formatCode>0%</c:formatCode>
                <c:ptCount val="6"/>
                <c:pt idx="0">
                  <c:v>0.72049689440993792</c:v>
                </c:pt>
                <c:pt idx="1">
                  <c:v>0.37333333333333335</c:v>
                </c:pt>
                <c:pt idx="2">
                  <c:v>0.80701754385964908</c:v>
                </c:pt>
                <c:pt idx="3">
                  <c:v>0.82352941176470584</c:v>
                </c:pt>
                <c:pt idx="4">
                  <c:v>0.58563535911602205</c:v>
                </c:pt>
                <c:pt idx="5">
                  <c:v>0.33155080213903743</c:v>
                </c:pt>
              </c:numCache>
            </c:numRef>
          </c:val>
          <c:extLst>
            <c:ext xmlns:c16="http://schemas.microsoft.com/office/drawing/2014/chart" uri="{C3380CC4-5D6E-409C-BE32-E72D297353CC}">
              <c16:uniqueId val="{00000001-6204-44B9-82F3-D09B7270BBA8}"/>
            </c:ext>
          </c:extLst>
        </c:ser>
        <c:ser>
          <c:idx val="2"/>
          <c:order val="2"/>
          <c:tx>
            <c:strRef>
              <c:f>UNDERGRAD!$AC$517</c:f>
              <c:strCache>
                <c:ptCount val="1"/>
                <c:pt idx="0">
                  <c:v>Exemplary</c:v>
                </c:pt>
              </c:strCache>
            </c:strRef>
          </c:tx>
          <c:spPr>
            <a:solidFill>
              <a:srgbClr val="041E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UNDERGRAD!$AD$514:$AM$514</c:f>
              <c:strCache>
                <c:ptCount val="6"/>
                <c:pt idx="0">
                  <c:v>Criterion/Benchmark</c:v>
                </c:pt>
                <c:pt idx="1">
                  <c:v>Rubric Quality</c:v>
                </c:pt>
                <c:pt idx="2">
                  <c:v>Study Design</c:v>
                </c:pt>
                <c:pt idx="3">
                  <c:v>Measure Type</c:v>
                </c:pt>
                <c:pt idx="4">
                  <c:v>Alignment</c:v>
                </c:pt>
                <c:pt idx="5">
                  <c:v>Program Learning Objectives</c:v>
                </c:pt>
              </c:strCache>
            </c:strRef>
          </c:cat>
          <c:val>
            <c:numRef>
              <c:f>UNDERGRAD!$AD$517:$AM$517</c:f>
              <c:numCache>
                <c:formatCode>0%</c:formatCode>
                <c:ptCount val="6"/>
                <c:pt idx="0">
                  <c:v>2.4844720496894408E-2</c:v>
                </c:pt>
                <c:pt idx="1">
                  <c:v>0.17333333333333334</c:v>
                </c:pt>
                <c:pt idx="2">
                  <c:v>6.4327485380116955E-2</c:v>
                </c:pt>
                <c:pt idx="3">
                  <c:v>0.11229946524064172</c:v>
                </c:pt>
                <c:pt idx="4">
                  <c:v>0.34254143646408841</c:v>
                </c:pt>
                <c:pt idx="5">
                  <c:v>0.43315508021390375</c:v>
                </c:pt>
              </c:numCache>
            </c:numRef>
          </c:val>
          <c:extLst>
            <c:ext xmlns:c16="http://schemas.microsoft.com/office/drawing/2014/chart" uri="{C3380CC4-5D6E-409C-BE32-E72D297353CC}">
              <c16:uniqueId val="{00000002-6204-44B9-82F3-D09B7270BBA8}"/>
            </c:ext>
          </c:extLst>
        </c:ser>
        <c:dLbls>
          <c:dLblPos val="ctr"/>
          <c:showLegendKey val="0"/>
          <c:showVal val="1"/>
          <c:showCatName val="0"/>
          <c:showSerName val="0"/>
          <c:showPercent val="0"/>
          <c:showBubbleSize val="0"/>
        </c:dLbls>
        <c:gapWidth val="75"/>
        <c:overlap val="100"/>
        <c:axId val="453142952"/>
        <c:axId val="453142624"/>
      </c:barChart>
      <c:catAx>
        <c:axId val="453142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42624"/>
        <c:crosses val="autoZero"/>
        <c:auto val="1"/>
        <c:lblAlgn val="ctr"/>
        <c:lblOffset val="100"/>
        <c:noMultiLvlLbl val="0"/>
      </c:catAx>
      <c:valAx>
        <c:axId val="453142624"/>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42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GRADUATE!$Y$326</c:f>
              <c:strCache>
                <c:ptCount val="1"/>
                <c:pt idx="0">
                  <c:v>Developing</c:v>
                </c:pt>
              </c:strCache>
            </c:strRef>
          </c:tx>
          <c:spPr>
            <a:solidFill>
              <a:srgbClr val="A2AAA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GRADUATE!$Z$325:$AI$325</c:f>
              <c:strCache>
                <c:ptCount val="6"/>
                <c:pt idx="0">
                  <c:v>Criterion/Benchmark</c:v>
                </c:pt>
                <c:pt idx="1">
                  <c:v>Rubric Quality</c:v>
                </c:pt>
                <c:pt idx="2">
                  <c:v>Study Design</c:v>
                </c:pt>
                <c:pt idx="3">
                  <c:v>Measure Type</c:v>
                </c:pt>
                <c:pt idx="4">
                  <c:v>Alignment</c:v>
                </c:pt>
                <c:pt idx="5">
                  <c:v>Program Learning Objectives</c:v>
                </c:pt>
              </c:strCache>
            </c:strRef>
          </c:cat>
          <c:val>
            <c:numRef>
              <c:f>GRADUATE!$Z$326:$AI$326</c:f>
              <c:numCache>
                <c:formatCode>0%</c:formatCode>
                <c:ptCount val="6"/>
                <c:pt idx="0">
                  <c:v>0.25531914893617019</c:v>
                </c:pt>
                <c:pt idx="1">
                  <c:v>0.36585365853658536</c:v>
                </c:pt>
                <c:pt idx="2">
                  <c:v>8.8235294117647065E-2</c:v>
                </c:pt>
                <c:pt idx="3">
                  <c:v>0.18627450980392157</c:v>
                </c:pt>
                <c:pt idx="4">
                  <c:v>0.20792079207920791</c:v>
                </c:pt>
                <c:pt idx="5">
                  <c:v>5.0505050505050504E-2</c:v>
                </c:pt>
              </c:numCache>
            </c:numRef>
          </c:val>
          <c:extLst>
            <c:ext xmlns:c16="http://schemas.microsoft.com/office/drawing/2014/chart" uri="{C3380CC4-5D6E-409C-BE32-E72D297353CC}">
              <c16:uniqueId val="{00000000-93CB-4478-8070-78A08D9CE607}"/>
            </c:ext>
          </c:extLst>
        </c:ser>
        <c:ser>
          <c:idx val="1"/>
          <c:order val="1"/>
          <c:tx>
            <c:strRef>
              <c:f>GRADUATE!$Y$327</c:f>
              <c:strCache>
                <c:ptCount val="1"/>
                <c:pt idx="0">
                  <c:v>Satisfactory</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GRADUATE!$Z$325:$AI$325</c:f>
              <c:strCache>
                <c:ptCount val="6"/>
                <c:pt idx="0">
                  <c:v>Criterion/Benchmark</c:v>
                </c:pt>
                <c:pt idx="1">
                  <c:v>Rubric Quality</c:v>
                </c:pt>
                <c:pt idx="2">
                  <c:v>Study Design</c:v>
                </c:pt>
                <c:pt idx="3">
                  <c:v>Measure Type</c:v>
                </c:pt>
                <c:pt idx="4">
                  <c:v>Alignment</c:v>
                </c:pt>
                <c:pt idx="5">
                  <c:v>Program Learning Objectives</c:v>
                </c:pt>
              </c:strCache>
            </c:strRef>
          </c:cat>
          <c:val>
            <c:numRef>
              <c:f>GRADUATE!$Z$327:$AI$327</c:f>
              <c:numCache>
                <c:formatCode>0%</c:formatCode>
                <c:ptCount val="6"/>
                <c:pt idx="0">
                  <c:v>0.74468085106382975</c:v>
                </c:pt>
                <c:pt idx="1">
                  <c:v>0.29268292682926828</c:v>
                </c:pt>
                <c:pt idx="2">
                  <c:v>0.91176470588235292</c:v>
                </c:pt>
                <c:pt idx="3">
                  <c:v>0.79411764705882348</c:v>
                </c:pt>
                <c:pt idx="4">
                  <c:v>0.34653465346534651</c:v>
                </c:pt>
                <c:pt idx="5">
                  <c:v>0.37373737373737376</c:v>
                </c:pt>
              </c:numCache>
            </c:numRef>
          </c:val>
          <c:extLst>
            <c:ext xmlns:c16="http://schemas.microsoft.com/office/drawing/2014/chart" uri="{C3380CC4-5D6E-409C-BE32-E72D297353CC}">
              <c16:uniqueId val="{00000001-93CB-4478-8070-78A08D9CE607}"/>
            </c:ext>
          </c:extLst>
        </c:ser>
        <c:ser>
          <c:idx val="2"/>
          <c:order val="2"/>
          <c:tx>
            <c:strRef>
              <c:f>GRADUATE!$Y$328</c:f>
              <c:strCache>
                <c:ptCount val="1"/>
                <c:pt idx="0">
                  <c:v>Exemplary</c:v>
                </c:pt>
              </c:strCache>
            </c:strRef>
          </c:tx>
          <c:spPr>
            <a:solidFill>
              <a:srgbClr val="041E4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3CB-4478-8070-78A08D9CE607}"/>
                </c:ext>
              </c:extLst>
            </c:dLbl>
            <c:dLbl>
              <c:idx val="2"/>
              <c:delete val="1"/>
              <c:extLst>
                <c:ext xmlns:c15="http://schemas.microsoft.com/office/drawing/2012/chart" uri="{CE6537A1-D6FC-4f65-9D91-7224C49458BB}"/>
                <c:ext xmlns:c16="http://schemas.microsoft.com/office/drawing/2014/chart" uri="{C3380CC4-5D6E-409C-BE32-E72D297353CC}">
                  <c16:uniqueId val="{00000004-93CB-4478-8070-78A08D9CE60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GRADUATE!$Z$325:$AI$325</c:f>
              <c:strCache>
                <c:ptCount val="6"/>
                <c:pt idx="0">
                  <c:v>Criterion/Benchmark</c:v>
                </c:pt>
                <c:pt idx="1">
                  <c:v>Rubric Quality</c:v>
                </c:pt>
                <c:pt idx="2">
                  <c:v>Study Design</c:v>
                </c:pt>
                <c:pt idx="3">
                  <c:v>Measure Type</c:v>
                </c:pt>
                <c:pt idx="4">
                  <c:v>Alignment</c:v>
                </c:pt>
                <c:pt idx="5">
                  <c:v>Program Learning Objectives</c:v>
                </c:pt>
              </c:strCache>
            </c:strRef>
          </c:cat>
          <c:val>
            <c:numRef>
              <c:f>GRADUATE!$Z$328:$AI$328</c:f>
              <c:numCache>
                <c:formatCode>0%</c:formatCode>
                <c:ptCount val="6"/>
                <c:pt idx="0">
                  <c:v>0</c:v>
                </c:pt>
                <c:pt idx="1">
                  <c:v>0.34146341463414637</c:v>
                </c:pt>
                <c:pt idx="2">
                  <c:v>0</c:v>
                </c:pt>
                <c:pt idx="3">
                  <c:v>1.9607843137254902E-2</c:v>
                </c:pt>
                <c:pt idx="4">
                  <c:v>0.44554455445544555</c:v>
                </c:pt>
                <c:pt idx="5">
                  <c:v>0.5757575757575758</c:v>
                </c:pt>
              </c:numCache>
            </c:numRef>
          </c:val>
          <c:extLst>
            <c:ext xmlns:c16="http://schemas.microsoft.com/office/drawing/2014/chart" uri="{C3380CC4-5D6E-409C-BE32-E72D297353CC}">
              <c16:uniqueId val="{00000003-93CB-4478-8070-78A08D9CE607}"/>
            </c:ext>
          </c:extLst>
        </c:ser>
        <c:dLbls>
          <c:dLblPos val="ctr"/>
          <c:showLegendKey val="0"/>
          <c:showVal val="1"/>
          <c:showCatName val="0"/>
          <c:showSerName val="0"/>
          <c:showPercent val="0"/>
          <c:showBubbleSize val="0"/>
        </c:dLbls>
        <c:gapWidth val="75"/>
        <c:overlap val="100"/>
        <c:axId val="460611296"/>
        <c:axId val="460615888"/>
      </c:barChart>
      <c:catAx>
        <c:axId val="460611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15888"/>
        <c:crosses val="autoZero"/>
        <c:auto val="1"/>
        <c:lblAlgn val="ctr"/>
        <c:lblOffset val="100"/>
        <c:noMultiLvlLbl val="0"/>
      </c:catAx>
      <c:valAx>
        <c:axId val="460615888"/>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1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F6D0-4758-9C28-AE37F18C541D}"/>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F6D0-4758-9C28-AE37F18C541D}"/>
              </c:ext>
            </c:extLst>
          </c:dPt>
          <c:dPt>
            <c:idx val="2"/>
            <c:bubble3D val="0"/>
            <c:spPr>
              <a:solidFill>
                <a:srgbClr val="1E407C"/>
              </a:solidFill>
              <a:ln w="19050">
                <a:solidFill>
                  <a:schemeClr val="lt1"/>
                </a:solidFill>
              </a:ln>
              <a:effectLst/>
            </c:spPr>
            <c:extLst>
              <c:ext xmlns:c16="http://schemas.microsoft.com/office/drawing/2014/chart" uri="{C3380CC4-5D6E-409C-BE32-E72D297353CC}">
                <c16:uniqueId val="{00000005-F6D0-4758-9C28-AE37F18C541D}"/>
              </c:ext>
            </c:extLst>
          </c:dPt>
          <c:dPt>
            <c:idx val="3"/>
            <c:bubble3D val="0"/>
            <c:spPr>
              <a:solidFill>
                <a:srgbClr val="3EA39E"/>
              </a:solidFill>
              <a:ln w="19050">
                <a:solidFill>
                  <a:schemeClr val="lt1"/>
                </a:solidFill>
              </a:ln>
              <a:effectLst/>
            </c:spPr>
            <c:extLst>
              <c:ext xmlns:c16="http://schemas.microsoft.com/office/drawing/2014/chart" uri="{C3380CC4-5D6E-409C-BE32-E72D297353CC}">
                <c16:uniqueId val="{00000007-F6D0-4758-9C28-AE37F18C541D}"/>
              </c:ext>
            </c:extLst>
          </c:dPt>
          <c:dPt>
            <c:idx val="4"/>
            <c:bubble3D val="0"/>
            <c:spPr>
              <a:solidFill>
                <a:srgbClr val="A2AAAD"/>
              </a:solidFill>
              <a:ln w="19050">
                <a:solidFill>
                  <a:schemeClr val="lt1"/>
                </a:solidFill>
              </a:ln>
              <a:effectLst/>
            </c:spPr>
            <c:extLst>
              <c:ext xmlns:c16="http://schemas.microsoft.com/office/drawing/2014/chart" uri="{C3380CC4-5D6E-409C-BE32-E72D297353CC}">
                <c16:uniqueId val="{00000009-F6D0-4758-9C28-AE37F18C54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'Grad Council Goals'!$G$13:$G$17</c:f>
              <c:strCache>
                <c:ptCount val="5"/>
                <c:pt idx="0">
                  <c:v>Knowledge</c:v>
                </c:pt>
                <c:pt idx="1">
                  <c:v>Apply/Create</c:v>
                </c:pt>
                <c:pt idx="2">
                  <c:v>Think</c:v>
                </c:pt>
                <c:pt idx="3">
                  <c:v>Communicate</c:v>
                </c:pt>
                <c:pt idx="4">
                  <c:v>Professional Practice</c:v>
                </c:pt>
              </c:strCache>
            </c:strRef>
          </c:cat>
          <c:val>
            <c:numRef>
              <c:f>'Grad Council Goals'!$I$13:$I$17</c:f>
              <c:numCache>
                <c:formatCode>0%</c:formatCode>
                <c:ptCount val="5"/>
                <c:pt idx="0">
                  <c:v>0.40251572327044027</c:v>
                </c:pt>
                <c:pt idx="1">
                  <c:v>0.25157232704402516</c:v>
                </c:pt>
                <c:pt idx="2">
                  <c:v>0.12650602409638553</c:v>
                </c:pt>
                <c:pt idx="3">
                  <c:v>0.12578616352201258</c:v>
                </c:pt>
                <c:pt idx="4">
                  <c:v>8.8050314465408799E-2</c:v>
                </c:pt>
              </c:numCache>
            </c:numRef>
          </c:val>
          <c:extLst>
            <c:ext xmlns:c16="http://schemas.microsoft.com/office/drawing/2014/chart" uri="{C3380CC4-5D6E-409C-BE32-E72D297353CC}">
              <c16:uniqueId val="{0000000A-F6D0-4758-9C28-AE37F18C541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AC68-4260-BE04-DE52758550B6}"/>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AC68-4260-BE04-DE52758550B6}"/>
              </c:ext>
            </c:extLst>
          </c:dPt>
          <c:dPt>
            <c:idx val="2"/>
            <c:bubble3D val="0"/>
            <c:spPr>
              <a:solidFill>
                <a:srgbClr val="1E407C"/>
              </a:solidFill>
              <a:ln w="19050">
                <a:solidFill>
                  <a:schemeClr val="lt1"/>
                </a:solidFill>
              </a:ln>
              <a:effectLst/>
            </c:spPr>
            <c:extLst>
              <c:ext xmlns:c16="http://schemas.microsoft.com/office/drawing/2014/chart" uri="{C3380CC4-5D6E-409C-BE32-E72D297353CC}">
                <c16:uniqueId val="{00000005-AC68-4260-BE04-DE52758550B6}"/>
              </c:ext>
            </c:extLst>
          </c:dPt>
          <c:dPt>
            <c:idx val="3"/>
            <c:bubble3D val="0"/>
            <c:spPr>
              <a:solidFill>
                <a:srgbClr val="3EA39E"/>
              </a:solidFill>
              <a:ln w="19050">
                <a:solidFill>
                  <a:schemeClr val="lt1"/>
                </a:solidFill>
              </a:ln>
              <a:effectLst/>
            </c:spPr>
            <c:extLst>
              <c:ext xmlns:c16="http://schemas.microsoft.com/office/drawing/2014/chart" uri="{C3380CC4-5D6E-409C-BE32-E72D297353CC}">
                <c16:uniqueId val="{00000007-AC68-4260-BE04-DE52758550B6}"/>
              </c:ext>
            </c:extLst>
          </c:dPt>
          <c:dPt>
            <c:idx val="4"/>
            <c:bubble3D val="0"/>
            <c:spPr>
              <a:solidFill>
                <a:srgbClr val="A2AAAD"/>
              </a:solidFill>
              <a:ln w="19050">
                <a:solidFill>
                  <a:schemeClr val="lt1"/>
                </a:solidFill>
              </a:ln>
              <a:effectLst/>
            </c:spPr>
            <c:extLst>
              <c:ext xmlns:c16="http://schemas.microsoft.com/office/drawing/2014/chart" uri="{C3380CC4-5D6E-409C-BE32-E72D297353CC}">
                <c16:uniqueId val="{00000009-AC68-4260-BE04-DE52758550B6}"/>
              </c:ext>
            </c:extLst>
          </c:dPt>
          <c:dPt>
            <c:idx val="5"/>
            <c:bubble3D val="0"/>
            <c:spPr>
              <a:solidFill>
                <a:srgbClr val="99CC00"/>
              </a:solidFill>
              <a:ln w="19050">
                <a:solidFill>
                  <a:schemeClr val="lt1"/>
                </a:solidFill>
              </a:ln>
              <a:effectLst/>
            </c:spPr>
            <c:extLst>
              <c:ext xmlns:c16="http://schemas.microsoft.com/office/drawing/2014/chart" uri="{C3380CC4-5D6E-409C-BE32-E72D297353CC}">
                <c16:uniqueId val="{0000000B-AC68-4260-BE04-DE52758550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'Measures Employed'!$E$20:$E$25</c:f>
              <c:strCache>
                <c:ptCount val="6"/>
                <c:pt idx="0">
                  <c:v>In-Course</c:v>
                </c:pt>
                <c:pt idx="1">
                  <c:v>Program/External Exam</c:v>
                </c:pt>
                <c:pt idx="2">
                  <c:v>Survey (senior, alumni)</c:v>
                </c:pt>
                <c:pt idx="3">
                  <c:v>Internship/Employer evaluation</c:v>
                </c:pt>
                <c:pt idx="4">
                  <c:v>Interview</c:v>
                </c:pt>
                <c:pt idx="5">
                  <c:v>Other</c:v>
                </c:pt>
              </c:strCache>
            </c:strRef>
          </c:cat>
          <c:val>
            <c:numRef>
              <c:f>'Measures Employed'!$G$20:$G$25</c:f>
              <c:numCache>
                <c:formatCode>0%</c:formatCode>
                <c:ptCount val="6"/>
                <c:pt idx="0">
                  <c:v>0.69805194805194803</c:v>
                </c:pt>
                <c:pt idx="1">
                  <c:v>6.4935064935064929E-2</c:v>
                </c:pt>
                <c:pt idx="2">
                  <c:v>7.1428571428571425E-2</c:v>
                </c:pt>
                <c:pt idx="3">
                  <c:v>6.1688311688311688E-2</c:v>
                </c:pt>
                <c:pt idx="4">
                  <c:v>2.5974025974025976E-2</c:v>
                </c:pt>
                <c:pt idx="5">
                  <c:v>6.8181818181818177E-2</c:v>
                </c:pt>
              </c:numCache>
            </c:numRef>
          </c:val>
          <c:extLst>
            <c:ext xmlns:c16="http://schemas.microsoft.com/office/drawing/2014/chart" uri="{C3380CC4-5D6E-409C-BE32-E72D297353CC}">
              <c16:uniqueId val="{0000000C-AC68-4260-BE04-DE52758550B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605A-4DCF-AF4A-90A1297D9FE5}"/>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605A-4DCF-AF4A-90A1297D9FE5}"/>
              </c:ext>
            </c:extLst>
          </c:dPt>
          <c:dPt>
            <c:idx val="2"/>
            <c:bubble3D val="0"/>
            <c:spPr>
              <a:solidFill>
                <a:srgbClr val="1E407C"/>
              </a:solidFill>
              <a:ln w="19050">
                <a:solidFill>
                  <a:schemeClr val="lt1"/>
                </a:solidFill>
              </a:ln>
              <a:effectLst/>
            </c:spPr>
            <c:extLst>
              <c:ext xmlns:c16="http://schemas.microsoft.com/office/drawing/2014/chart" uri="{C3380CC4-5D6E-409C-BE32-E72D297353CC}">
                <c16:uniqueId val="{00000005-605A-4DCF-AF4A-90A1297D9FE5}"/>
              </c:ext>
            </c:extLst>
          </c:dPt>
          <c:dPt>
            <c:idx val="3"/>
            <c:bubble3D val="0"/>
            <c:spPr>
              <a:solidFill>
                <a:srgbClr val="3EA39E"/>
              </a:solidFill>
              <a:ln w="19050">
                <a:solidFill>
                  <a:schemeClr val="lt1"/>
                </a:solidFill>
              </a:ln>
              <a:effectLst/>
            </c:spPr>
            <c:extLst>
              <c:ext xmlns:c16="http://schemas.microsoft.com/office/drawing/2014/chart" uri="{C3380CC4-5D6E-409C-BE32-E72D297353CC}">
                <c16:uniqueId val="{00000007-605A-4DCF-AF4A-90A1297D9FE5}"/>
              </c:ext>
            </c:extLst>
          </c:dPt>
          <c:dPt>
            <c:idx val="4"/>
            <c:bubble3D val="0"/>
            <c:spPr>
              <a:solidFill>
                <a:srgbClr val="A2AAAD"/>
              </a:solidFill>
              <a:ln w="19050">
                <a:solidFill>
                  <a:schemeClr val="lt1"/>
                </a:solidFill>
              </a:ln>
              <a:effectLst/>
            </c:spPr>
            <c:extLst>
              <c:ext xmlns:c16="http://schemas.microsoft.com/office/drawing/2014/chart" uri="{C3380CC4-5D6E-409C-BE32-E72D297353CC}">
                <c16:uniqueId val="{00000009-605A-4DCF-AF4A-90A1297D9FE5}"/>
              </c:ext>
            </c:extLst>
          </c:dPt>
          <c:dPt>
            <c:idx val="5"/>
            <c:bubble3D val="0"/>
            <c:spPr>
              <a:solidFill>
                <a:srgbClr val="99CC00"/>
              </a:solidFill>
              <a:ln w="19050">
                <a:solidFill>
                  <a:schemeClr val="lt1"/>
                </a:solidFill>
              </a:ln>
              <a:effectLst/>
            </c:spPr>
            <c:extLst>
              <c:ext xmlns:c16="http://schemas.microsoft.com/office/drawing/2014/chart" uri="{C3380CC4-5D6E-409C-BE32-E72D297353CC}">
                <c16:uniqueId val="{0000000B-605A-4DCF-AF4A-90A1297D9FE5}"/>
              </c:ext>
            </c:extLst>
          </c:dPt>
          <c:dPt>
            <c:idx val="6"/>
            <c:bubble3D val="0"/>
            <c:spPr>
              <a:solidFill>
                <a:srgbClr val="FFD100"/>
              </a:solidFill>
              <a:ln w="19050">
                <a:solidFill>
                  <a:schemeClr val="lt1"/>
                </a:solidFill>
              </a:ln>
              <a:effectLst/>
            </c:spPr>
            <c:extLst>
              <c:ext xmlns:c16="http://schemas.microsoft.com/office/drawing/2014/chart" uri="{C3380CC4-5D6E-409C-BE32-E72D297353CC}">
                <c16:uniqueId val="{0000000D-605A-4DCF-AF4A-90A1297D9F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'Measures Employed'!$E$4:$E$10</c:f>
              <c:strCache>
                <c:ptCount val="7"/>
                <c:pt idx="0">
                  <c:v>Paper/Essay</c:v>
                </c:pt>
                <c:pt idx="1">
                  <c:v>Course project</c:v>
                </c:pt>
                <c:pt idx="2">
                  <c:v>In-Class Exam/Exam questions</c:v>
                </c:pt>
                <c:pt idx="3">
                  <c:v>Presentation</c:v>
                </c:pt>
                <c:pt idx="4">
                  <c:v>Homework assignment(s)</c:v>
                </c:pt>
                <c:pt idx="5">
                  <c:v>Capstone project</c:v>
                </c:pt>
                <c:pt idx="6">
                  <c:v>Lab report</c:v>
                </c:pt>
              </c:strCache>
            </c:strRef>
          </c:cat>
          <c:val>
            <c:numRef>
              <c:f>'Measures Employed'!$G$4:$G$10</c:f>
              <c:numCache>
                <c:formatCode>0%</c:formatCode>
                <c:ptCount val="7"/>
                <c:pt idx="0">
                  <c:v>0.2930232558139535</c:v>
                </c:pt>
                <c:pt idx="1">
                  <c:v>0.27906976744186046</c:v>
                </c:pt>
                <c:pt idx="2">
                  <c:v>0.21860465116279071</c:v>
                </c:pt>
                <c:pt idx="3">
                  <c:v>7.441860465116279E-2</c:v>
                </c:pt>
                <c:pt idx="4">
                  <c:v>5.1162790697674418E-2</c:v>
                </c:pt>
                <c:pt idx="5">
                  <c:v>4.1860465116279069E-2</c:v>
                </c:pt>
                <c:pt idx="6">
                  <c:v>9.3023255813953487E-3</c:v>
                </c:pt>
              </c:numCache>
            </c:numRef>
          </c:val>
          <c:extLst>
            <c:ext xmlns:c16="http://schemas.microsoft.com/office/drawing/2014/chart" uri="{C3380CC4-5D6E-409C-BE32-E72D297353CC}">
              <c16:uniqueId val="{0000000E-605A-4DCF-AF4A-90A1297D9FE5}"/>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2B92-4114-B471-BB389A9ACC3B}"/>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2B92-4114-B471-BB389A9ACC3B}"/>
              </c:ext>
            </c:extLst>
          </c:dPt>
          <c:dPt>
            <c:idx val="2"/>
            <c:bubble3D val="0"/>
            <c:spPr>
              <a:solidFill>
                <a:srgbClr val="1E407C"/>
              </a:solidFill>
              <a:ln w="19050">
                <a:solidFill>
                  <a:schemeClr val="lt1"/>
                </a:solidFill>
              </a:ln>
              <a:effectLst/>
            </c:spPr>
            <c:extLst>
              <c:ext xmlns:c16="http://schemas.microsoft.com/office/drawing/2014/chart" uri="{C3380CC4-5D6E-409C-BE32-E72D297353CC}">
                <c16:uniqueId val="{00000005-2B92-4114-B471-BB389A9ACC3B}"/>
              </c:ext>
            </c:extLst>
          </c:dPt>
          <c:dPt>
            <c:idx val="3"/>
            <c:bubble3D val="0"/>
            <c:spPr>
              <a:solidFill>
                <a:srgbClr val="3EA39E"/>
              </a:solidFill>
              <a:ln w="19050">
                <a:solidFill>
                  <a:schemeClr val="lt1"/>
                </a:solidFill>
              </a:ln>
              <a:effectLst/>
            </c:spPr>
            <c:extLst>
              <c:ext xmlns:c16="http://schemas.microsoft.com/office/drawing/2014/chart" uri="{C3380CC4-5D6E-409C-BE32-E72D297353CC}">
                <c16:uniqueId val="{00000007-2B92-4114-B471-BB389A9ACC3B}"/>
              </c:ext>
            </c:extLst>
          </c:dPt>
          <c:dPt>
            <c:idx val="4"/>
            <c:bubble3D val="0"/>
            <c:spPr>
              <a:solidFill>
                <a:srgbClr val="A2AAAD"/>
              </a:solidFill>
              <a:ln w="19050">
                <a:solidFill>
                  <a:schemeClr val="lt1"/>
                </a:solidFill>
              </a:ln>
              <a:effectLst/>
            </c:spPr>
            <c:extLst>
              <c:ext xmlns:c16="http://schemas.microsoft.com/office/drawing/2014/chart" uri="{C3380CC4-5D6E-409C-BE32-E72D297353CC}">
                <c16:uniqueId val="{00000009-2B92-4114-B471-BB389A9ACC3B}"/>
              </c:ext>
            </c:extLst>
          </c:dPt>
          <c:dPt>
            <c:idx val="5"/>
            <c:bubble3D val="0"/>
            <c:spPr>
              <a:solidFill>
                <a:srgbClr val="315470"/>
              </a:solidFill>
              <a:ln w="19050">
                <a:solidFill>
                  <a:schemeClr val="lt1"/>
                </a:solidFill>
              </a:ln>
              <a:effectLst/>
            </c:spPr>
            <c:extLst>
              <c:ext xmlns:c16="http://schemas.microsoft.com/office/drawing/2014/chart" uri="{C3380CC4-5D6E-409C-BE32-E72D297353CC}">
                <c16:uniqueId val="{0000000B-2B92-4114-B471-BB389A9ACC3B}"/>
              </c:ext>
            </c:extLst>
          </c:dPt>
          <c:dPt>
            <c:idx val="6"/>
            <c:bubble3D val="0"/>
            <c:spPr>
              <a:solidFill>
                <a:srgbClr val="99CC00"/>
              </a:solidFill>
              <a:ln w="19050">
                <a:solidFill>
                  <a:schemeClr val="lt1"/>
                </a:solidFill>
              </a:ln>
              <a:effectLst/>
            </c:spPr>
            <c:extLst>
              <c:ext xmlns:c16="http://schemas.microsoft.com/office/drawing/2014/chart" uri="{C3380CC4-5D6E-409C-BE32-E72D297353CC}">
                <c16:uniqueId val="{0000000D-2B92-4114-B471-BB389A9ACC3B}"/>
              </c:ext>
            </c:extLst>
          </c:dPt>
          <c:dPt>
            <c:idx val="7"/>
            <c:bubble3D val="0"/>
            <c:spPr>
              <a:solidFill>
                <a:srgbClr val="FFD100"/>
              </a:solidFill>
              <a:ln w="19050">
                <a:solidFill>
                  <a:schemeClr val="lt1"/>
                </a:solidFill>
              </a:ln>
              <a:effectLst/>
            </c:spPr>
            <c:extLst>
              <c:ext xmlns:c16="http://schemas.microsoft.com/office/drawing/2014/chart" uri="{C3380CC4-5D6E-409C-BE32-E72D297353CC}">
                <c16:uniqueId val="{0000000F-2B92-4114-B471-BB389A9ACC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'Types of measures'!$G$21:$G$28</c:f>
              <c:strCache>
                <c:ptCount val="8"/>
                <c:pt idx="0">
                  <c:v>Milestone Exam (Pre/Post, 1st, 2nd, 3rd year exam)</c:v>
                </c:pt>
                <c:pt idx="1">
                  <c:v>Culminating exams, papers, defenses</c:v>
                </c:pt>
                <c:pt idx="2">
                  <c:v>Review of Portfolios, Projects, or Research</c:v>
                </c:pt>
                <c:pt idx="3">
                  <c:v>Course Grades/GPA</c:v>
                </c:pt>
                <c:pt idx="4">
                  <c:v>Post-Graduate Placement/Outcomes</c:v>
                </c:pt>
                <c:pt idx="5">
                  <c:v>Surveys or Interviews (In-Course, Program, Exit, Alumni)</c:v>
                </c:pt>
                <c:pt idx="6">
                  <c:v>Publication/Presentation of Research</c:v>
                </c:pt>
                <c:pt idx="7">
                  <c:v>Other</c:v>
                </c:pt>
              </c:strCache>
            </c:strRef>
          </c:cat>
          <c:val>
            <c:numRef>
              <c:f>'Types of measures'!$I$21:$I$28</c:f>
              <c:numCache>
                <c:formatCode>0%</c:formatCode>
                <c:ptCount val="8"/>
                <c:pt idx="0">
                  <c:v>0.29585798816568049</c:v>
                </c:pt>
                <c:pt idx="1">
                  <c:v>0.22485207100591714</c:v>
                </c:pt>
                <c:pt idx="2">
                  <c:v>0.13609467455621302</c:v>
                </c:pt>
                <c:pt idx="3">
                  <c:v>0.13609467455621302</c:v>
                </c:pt>
                <c:pt idx="4">
                  <c:v>5.3254437869822487E-2</c:v>
                </c:pt>
                <c:pt idx="5">
                  <c:v>2.3668639053254437E-2</c:v>
                </c:pt>
                <c:pt idx="6">
                  <c:v>1.1834319526627219E-2</c:v>
                </c:pt>
                <c:pt idx="7">
                  <c:v>0.11834319526627218</c:v>
                </c:pt>
              </c:numCache>
            </c:numRef>
          </c:val>
          <c:extLst>
            <c:ext xmlns:c16="http://schemas.microsoft.com/office/drawing/2014/chart" uri="{C3380CC4-5D6E-409C-BE32-E72D297353CC}">
              <c16:uniqueId val="{00000010-2B92-4114-B471-BB389A9ACC3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106106222016369"/>
          <c:y val="6.9874719547940778E-2"/>
          <c:w val="0.33423305542689519"/>
          <c:h val="0.880916648529241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Rubrics!$N$14</c:f>
              <c:strCache>
                <c:ptCount val="1"/>
                <c:pt idx="0">
                  <c:v>2016-17</c:v>
                </c:pt>
              </c:strCache>
            </c:strRef>
          </c:tx>
          <c:spPr>
            <a:solidFill>
              <a:srgbClr val="041E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Rubrics!$O$12:$R$12</c:f>
              <c:strCache>
                <c:ptCount val="3"/>
                <c:pt idx="0">
                  <c:v>UP</c:v>
                </c:pt>
                <c:pt idx="1">
                  <c:v>CC</c:v>
                </c:pt>
                <c:pt idx="2">
                  <c:v>UC</c:v>
                </c:pt>
              </c:strCache>
              <c:extLst/>
            </c:strRef>
          </c:cat>
          <c:val>
            <c:numRef>
              <c:f>Rubrics!$O$14:$R$14</c:f>
              <c:numCache>
                <c:formatCode>0%</c:formatCode>
                <c:ptCount val="3"/>
                <c:pt idx="0">
                  <c:v>0.65</c:v>
                </c:pt>
                <c:pt idx="1">
                  <c:v>0.7</c:v>
                </c:pt>
                <c:pt idx="2">
                  <c:v>0.49</c:v>
                </c:pt>
              </c:numCache>
              <c:extLst/>
            </c:numRef>
          </c:val>
          <c:extLst>
            <c:ext xmlns:c16="http://schemas.microsoft.com/office/drawing/2014/chart" uri="{C3380CC4-5D6E-409C-BE32-E72D297353CC}">
              <c16:uniqueId val="{00000003-D9A2-46C5-884A-C3C53DF2586E}"/>
            </c:ext>
          </c:extLst>
        </c:ser>
        <c:ser>
          <c:idx val="0"/>
          <c:order val="1"/>
          <c:tx>
            <c:strRef>
              <c:f>Rubrics!$N$13</c:f>
              <c:strCache>
                <c:ptCount val="1"/>
                <c:pt idx="0">
                  <c:v>2017-18</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Rubrics!$O$12:$R$12</c:f>
              <c:strCache>
                <c:ptCount val="3"/>
                <c:pt idx="0">
                  <c:v>UP</c:v>
                </c:pt>
                <c:pt idx="1">
                  <c:v>CC</c:v>
                </c:pt>
                <c:pt idx="2">
                  <c:v>UC</c:v>
                </c:pt>
              </c:strCache>
              <c:extLst/>
            </c:strRef>
          </c:cat>
          <c:val>
            <c:numRef>
              <c:f>Rubrics!$O$13:$R$13</c:f>
              <c:numCache>
                <c:formatCode>0%</c:formatCode>
                <c:ptCount val="3"/>
                <c:pt idx="0">
                  <c:v>0.72307692307692306</c:v>
                </c:pt>
                <c:pt idx="1">
                  <c:v>0.68181818181818177</c:v>
                </c:pt>
                <c:pt idx="2">
                  <c:v>0.49541284403669728</c:v>
                </c:pt>
              </c:numCache>
              <c:extLst/>
            </c:numRef>
          </c:val>
          <c:extLst>
            <c:ext xmlns:c16="http://schemas.microsoft.com/office/drawing/2014/chart" uri="{C3380CC4-5D6E-409C-BE32-E72D297353CC}">
              <c16:uniqueId val="{00000007-D9A2-46C5-884A-C3C53DF2586E}"/>
            </c:ext>
          </c:extLst>
        </c:ser>
        <c:dLbls>
          <c:dLblPos val="outEnd"/>
          <c:showLegendKey val="0"/>
          <c:showVal val="1"/>
          <c:showCatName val="0"/>
          <c:showSerName val="0"/>
          <c:showPercent val="0"/>
          <c:showBubbleSize val="0"/>
        </c:dLbls>
        <c:gapWidth val="182"/>
        <c:axId val="428026672"/>
        <c:axId val="428031592"/>
      </c:barChart>
      <c:catAx>
        <c:axId val="42802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031592"/>
        <c:crosses val="autoZero"/>
        <c:auto val="1"/>
        <c:lblAlgn val="ctr"/>
        <c:lblOffset val="100"/>
        <c:noMultiLvlLbl val="0"/>
      </c:catAx>
      <c:valAx>
        <c:axId val="428031592"/>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02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Rubrics!$R$11</c:f>
              <c:strCache>
                <c:ptCount val="1"/>
                <c:pt idx="0">
                  <c:v>2016-17</c:v>
                </c:pt>
              </c:strCache>
            </c:strRef>
          </c:tx>
          <c:spPr>
            <a:solidFill>
              <a:srgbClr val="041E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Rubrics!$S$9:$U$9</c:f>
              <c:strCache>
                <c:ptCount val="2"/>
                <c:pt idx="0">
                  <c:v>UP</c:v>
                </c:pt>
                <c:pt idx="1">
                  <c:v>CWC</c:v>
                </c:pt>
              </c:strCache>
            </c:strRef>
          </c:cat>
          <c:val>
            <c:numRef>
              <c:f>Rubrics!$S$11:$U$11</c:f>
              <c:numCache>
                <c:formatCode>0%</c:formatCode>
                <c:ptCount val="2"/>
                <c:pt idx="0">
                  <c:v>0.69</c:v>
                </c:pt>
                <c:pt idx="1">
                  <c:v>0.77</c:v>
                </c:pt>
              </c:numCache>
            </c:numRef>
          </c:val>
          <c:extLst>
            <c:ext xmlns:c16="http://schemas.microsoft.com/office/drawing/2014/chart" uri="{C3380CC4-5D6E-409C-BE32-E72D297353CC}">
              <c16:uniqueId val="{00000000-1DE8-4C44-8AD8-076B3417706A}"/>
            </c:ext>
          </c:extLst>
        </c:ser>
        <c:ser>
          <c:idx val="0"/>
          <c:order val="1"/>
          <c:tx>
            <c:strRef>
              <c:f>Rubrics!$R$10</c:f>
              <c:strCache>
                <c:ptCount val="1"/>
                <c:pt idx="0">
                  <c:v>2017-18</c:v>
                </c:pt>
              </c:strCache>
            </c:strRef>
          </c:tx>
          <c:spPr>
            <a:solidFill>
              <a:srgbClr val="009C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Rubrics!$S$9:$U$9</c:f>
              <c:strCache>
                <c:ptCount val="2"/>
                <c:pt idx="0">
                  <c:v>UP</c:v>
                </c:pt>
                <c:pt idx="1">
                  <c:v>CWC</c:v>
                </c:pt>
              </c:strCache>
            </c:strRef>
          </c:cat>
          <c:val>
            <c:numRef>
              <c:f>Rubrics!$S$10:$U$10</c:f>
              <c:numCache>
                <c:formatCode>0%</c:formatCode>
                <c:ptCount val="2"/>
                <c:pt idx="0">
                  <c:v>0.4</c:v>
                </c:pt>
                <c:pt idx="1">
                  <c:v>0.59</c:v>
                </c:pt>
              </c:numCache>
            </c:numRef>
          </c:val>
          <c:extLst>
            <c:ext xmlns:c16="http://schemas.microsoft.com/office/drawing/2014/chart" uri="{C3380CC4-5D6E-409C-BE32-E72D297353CC}">
              <c16:uniqueId val="{00000001-1DE8-4C44-8AD8-076B3417706A}"/>
            </c:ext>
          </c:extLst>
        </c:ser>
        <c:dLbls>
          <c:dLblPos val="outEnd"/>
          <c:showLegendKey val="0"/>
          <c:showVal val="1"/>
          <c:showCatName val="0"/>
          <c:showSerName val="0"/>
          <c:showPercent val="0"/>
          <c:showBubbleSize val="0"/>
        </c:dLbls>
        <c:gapWidth val="219"/>
        <c:axId val="699121152"/>
        <c:axId val="699120168"/>
      </c:barChart>
      <c:catAx>
        <c:axId val="69912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120168"/>
        <c:crosses val="autoZero"/>
        <c:auto val="1"/>
        <c:lblAlgn val="ctr"/>
        <c:lblOffset val="100"/>
        <c:noMultiLvlLbl val="0"/>
      </c:catAx>
      <c:valAx>
        <c:axId val="69912016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12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0332-4967-B860-6AE7F5DE02D0}"/>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0332-4967-B860-6AE7F5DE02D0}"/>
              </c:ext>
            </c:extLst>
          </c:dPt>
          <c:dPt>
            <c:idx val="2"/>
            <c:bubble3D val="0"/>
            <c:spPr>
              <a:solidFill>
                <a:srgbClr val="315470"/>
              </a:solidFill>
              <a:ln w="19050">
                <a:solidFill>
                  <a:schemeClr val="lt1"/>
                </a:solidFill>
              </a:ln>
              <a:effectLst/>
            </c:spPr>
            <c:extLst>
              <c:ext xmlns:c16="http://schemas.microsoft.com/office/drawing/2014/chart" uri="{C3380CC4-5D6E-409C-BE32-E72D297353CC}">
                <c16:uniqueId val="{00000005-0332-4967-B860-6AE7F5DE02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'Performance Criteria'!$D$13:$D$15</c:f>
              <c:strCache>
                <c:ptCount val="3"/>
                <c:pt idx="0">
                  <c:v>Yes, students met the performance criteria</c:v>
                </c:pt>
                <c:pt idx="1">
                  <c:v>Student performance was mixed</c:v>
                </c:pt>
                <c:pt idx="2">
                  <c:v>No, students did not meet the performance criteria</c:v>
                </c:pt>
              </c:strCache>
            </c:strRef>
          </c:cat>
          <c:val>
            <c:numRef>
              <c:f>'Performance Criteria'!$E$13:$E$15</c:f>
              <c:numCache>
                <c:formatCode>0%</c:formatCode>
                <c:ptCount val="3"/>
                <c:pt idx="0">
                  <c:v>0.64356435643564358</c:v>
                </c:pt>
                <c:pt idx="1">
                  <c:v>0.25247524752475248</c:v>
                </c:pt>
                <c:pt idx="2">
                  <c:v>0.10396039603960396</c:v>
                </c:pt>
              </c:numCache>
            </c:numRef>
          </c:val>
          <c:extLst>
            <c:ext xmlns:c16="http://schemas.microsoft.com/office/drawing/2014/chart" uri="{C3380CC4-5D6E-409C-BE32-E72D297353CC}">
              <c16:uniqueId val="{00000006-0332-4967-B860-6AE7F5DE02D0}"/>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41E42"/>
              </a:solidFill>
              <a:ln w="19050">
                <a:solidFill>
                  <a:schemeClr val="lt1"/>
                </a:solidFill>
              </a:ln>
              <a:effectLst/>
            </c:spPr>
            <c:extLst>
              <c:ext xmlns:c16="http://schemas.microsoft.com/office/drawing/2014/chart" uri="{C3380CC4-5D6E-409C-BE32-E72D297353CC}">
                <c16:uniqueId val="{00000001-3F31-43CC-81B8-E222C9969A98}"/>
              </c:ext>
            </c:extLst>
          </c:dPt>
          <c:dPt>
            <c:idx val="1"/>
            <c:bubble3D val="0"/>
            <c:spPr>
              <a:solidFill>
                <a:srgbClr val="009CDE"/>
              </a:solidFill>
              <a:ln w="19050">
                <a:solidFill>
                  <a:schemeClr val="lt1"/>
                </a:solidFill>
              </a:ln>
              <a:effectLst/>
            </c:spPr>
            <c:extLst>
              <c:ext xmlns:c16="http://schemas.microsoft.com/office/drawing/2014/chart" uri="{C3380CC4-5D6E-409C-BE32-E72D297353CC}">
                <c16:uniqueId val="{00000003-3F31-43CC-81B8-E222C9969A98}"/>
              </c:ext>
            </c:extLst>
          </c:dPt>
          <c:dPt>
            <c:idx val="2"/>
            <c:bubble3D val="0"/>
            <c:spPr>
              <a:solidFill>
                <a:srgbClr val="1E407C"/>
              </a:solidFill>
              <a:ln w="19050">
                <a:solidFill>
                  <a:schemeClr val="lt1"/>
                </a:solidFill>
              </a:ln>
              <a:effectLst/>
            </c:spPr>
            <c:extLst>
              <c:ext xmlns:c16="http://schemas.microsoft.com/office/drawing/2014/chart" uri="{C3380CC4-5D6E-409C-BE32-E72D297353CC}">
                <c16:uniqueId val="{00000005-3F31-43CC-81B8-E222C9969A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'Performance Criteria'!$D$14:$D$16</c:f>
              <c:strCache>
                <c:ptCount val="3"/>
                <c:pt idx="0">
                  <c:v>Yes, students met the performance criteria</c:v>
                </c:pt>
                <c:pt idx="1">
                  <c:v>Student performance was mixed</c:v>
                </c:pt>
                <c:pt idx="2">
                  <c:v>No, students did not meet the performance criteria</c:v>
                </c:pt>
              </c:strCache>
            </c:strRef>
          </c:cat>
          <c:val>
            <c:numRef>
              <c:f>'Performance Criteria'!$E$14:$E$16</c:f>
              <c:numCache>
                <c:formatCode>0%</c:formatCode>
                <c:ptCount val="3"/>
                <c:pt idx="0">
                  <c:v>0.75</c:v>
                </c:pt>
                <c:pt idx="1">
                  <c:v>0.1875</c:v>
                </c:pt>
                <c:pt idx="2">
                  <c:v>6.25E-2</c:v>
                </c:pt>
              </c:numCache>
            </c:numRef>
          </c:val>
          <c:extLst>
            <c:ext xmlns:c16="http://schemas.microsoft.com/office/drawing/2014/chart" uri="{C3380CC4-5D6E-409C-BE32-E72D297353CC}">
              <c16:uniqueId val="{00000006-3F31-43CC-81B8-E222C9969A98}"/>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6F96A-E47D-40B3-A9C4-928E8DC78E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301DF-082F-48DE-A61F-3A2680C15941}">
  <ds:schemaRefs>
    <ds:schemaRef ds:uri="http://schemas.microsoft.com/sharepoint/v3/contenttype/forms"/>
  </ds:schemaRefs>
</ds:datastoreItem>
</file>

<file path=customXml/itemProps4.xml><?xml version="1.0" encoding="utf-8"?>
<ds:datastoreItem xmlns:ds="http://schemas.openxmlformats.org/officeDocument/2006/customXml" ds:itemID="{5ADD39C0-D8E4-434F-AC55-F27589DE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0F454A-74BB-4874-9FE3-609ED849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32</Pages>
  <Words>7456</Words>
  <Characters>42505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Learning Outcomes Assessment Results  Office of Planning and assessment</vt:lpstr>
    </vt:vector>
  </TitlesOfParts>
  <Company>Penn State University</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Assessment Results  Office of Planning and assessment</dc:title>
  <dc:subject>A brief preview</dc:subject>
  <dc:creator>October 31, 2017</dc:creator>
  <cp:keywords/>
  <dc:description/>
  <cp:lastModifiedBy>Weinstein, Suzanne Elaine</cp:lastModifiedBy>
  <cp:revision>32</cp:revision>
  <cp:lastPrinted>2018-11-21T16:31:00Z</cp:lastPrinted>
  <dcterms:created xsi:type="dcterms:W3CDTF">2018-12-11T14:50:00Z</dcterms:created>
  <dcterms:modified xsi:type="dcterms:W3CDTF">2019-12-12T19:59:00Z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y fmtid="{D5CDD505-2E9C-101B-9397-08002B2CF9AE}" pid="3" name="Order">
    <vt:r8>392000</vt:r8>
  </property>
</Properties>
</file>